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0"/>
        <w:tblW w:w="10610" w:type="dxa"/>
        <w:tblInd w:w="226" w:type="dxa"/>
        <w:tblBorders>
          <w:bottom w:val="single" w:sz="4" w:space="0" w:color="auto"/>
        </w:tblBorders>
        <w:tblLayout w:type="fixed"/>
        <w:tblLook w:val="01E0" w:firstRow="1" w:lastRow="1" w:firstColumn="1" w:lastColumn="1" w:noHBand="0" w:noVBand="0"/>
      </w:tblPr>
      <w:tblGrid>
        <w:gridCol w:w="7429"/>
        <w:gridCol w:w="3181"/>
      </w:tblGrid>
      <w:tr>
        <w:trPr>
          <w:trHeight w:val="1474"/>
        </w:trPr>
        <w:tc>
          <w:tcPr>
            <w:tcW w:w="7429" w:type="dxa"/>
          </w:tcPr>
          <w:p>
            <w:pPr>
              <w:pStyle w:val="TableParagraph"/>
              <w:spacing w:line="465" w:lineRule="exact"/>
              <w:ind w:left="137"/>
              <w:rPr>
                <w:rFonts w:ascii="Arial Black"/>
                <w:b/>
                <w:sz w:val="38"/>
                <w:lang w:val="de-DE"/>
              </w:rPr>
            </w:pPr>
            <w:r>
              <w:rPr>
                <w:rFonts w:ascii="Arial Black" w:eastAsia="Arial Black" w:hAnsi="Arial Black"/>
                <w:b/>
                <w:bCs/>
                <w:sz w:val="38"/>
                <w:szCs w:val="38"/>
                <w:lang w:val="es-MX"/>
              </w:rPr>
              <w:t>HOJA DE DATOS TÉCNICOS</w:t>
            </w:r>
          </w:p>
          <w:p>
            <w:pPr>
              <w:pStyle w:val="TableParagraph"/>
              <w:spacing w:line="465" w:lineRule="exact"/>
              <w:ind w:left="137"/>
              <w:rPr>
                <w:rFonts w:ascii="Arial Black"/>
                <w:b/>
                <w:sz w:val="38"/>
                <w:lang w:val="de-DE"/>
              </w:rPr>
            </w:pPr>
            <w:r>
              <w:rPr>
                <w:rFonts w:ascii="Arial Black" w:eastAsia="Arial Black" w:hAnsi="Arial Black"/>
                <w:b/>
                <w:bCs/>
                <w:sz w:val="38"/>
                <w:szCs w:val="38"/>
                <w:lang w:val="es-MX"/>
              </w:rPr>
              <w:t>Resanador USC para fibra de vidrio/SMC de garaje</w:t>
            </w:r>
          </w:p>
          <w:p>
            <w:pPr>
              <w:pStyle w:val="TableParagraph"/>
              <w:spacing w:line="204" w:lineRule="exact"/>
              <w:ind w:left="137"/>
              <w:rPr>
                <w:b/>
                <w:sz w:val="20"/>
                <w:lang w:val="es-419"/>
              </w:rPr>
            </w:pPr>
            <w:r>
              <w:rPr>
                <w:b/>
                <w:bCs/>
                <w:sz w:val="20"/>
                <w:szCs w:val="20"/>
                <w:lang w:val="es-MX"/>
              </w:rPr>
              <w:t>PRODUCTO: Bolsa de resanador USC para fibra de vidrio/SMC de garaje</w:t>
            </w:r>
          </w:p>
          <w:p>
            <w:pPr>
              <w:pStyle w:val="TableParagraph"/>
              <w:ind w:left="137"/>
            </w:pPr>
            <w:r>
              <w:rPr>
                <w:b/>
                <w:bCs/>
                <w:sz w:val="20"/>
                <w:szCs w:val="20"/>
                <w:lang w:val="es-MX"/>
              </w:rPr>
              <w:t>LLAMADAS TÉCNICAS: 1-800-321-0672</w:t>
            </w:r>
          </w:p>
        </w:tc>
        <w:tc>
          <w:tcPr>
            <w:tcW w:w="3181" w:type="dxa"/>
            <w:vAlign w:val="bottom"/>
          </w:tcPr>
          <w:p>
            <w:pPr>
              <w:jc w:val="right"/>
            </w:pPr>
            <w:r>
              <w:pict>
                <v:group id="_x0000_s1031" style="width:148.2pt;height:54pt;mso-position-horizontal-relative:char;mso-position-vertical-relative:line" coordorigin="8399,-1411" coordsize="2964,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0452;top:-1355;width:872;height:980">
                    <v:imagedata r:id="rId7" o:title=""/>
                  </v:shape>
                  <v:shape id="_x0000_s1027" type="#_x0000_t75" style="position:absolute;left:8399;top:-1357;width:2051;height:263">
                    <v:imagedata r:id="rId8" o:title=""/>
                  </v:shape>
                  <v:shape id="_x0000_s1028" type="#_x0000_t75" style="position:absolute;left:9028;top:-871;width:1422;height:238">
                    <v:imagedata r:id="rId9" o:title=""/>
                  </v:shape>
                  <v:shape id="_x0000_s1029" type="#_x0000_t75" style="position:absolute;left:10319;top:-1411;width:1044;height:1080">
                    <v:imagedata r:id="rId10" o:title=""/>
                  </v:shape>
                  <w10:wrap type="none"/>
                  <w10:anchorlock/>
                </v:group>
              </w:pict>
            </w:r>
          </w:p>
        </w:tc>
      </w:tr>
    </w:tbl>
    <w:p>
      <w:pPr>
        <w:pStyle w:val="BodyText"/>
        <w:spacing w:before="3"/>
        <w:rPr>
          <w:rFonts w:ascii="Times New Roman"/>
          <w:sz w:val="27"/>
        </w:rPr>
      </w:pPr>
    </w:p>
    <w:p>
      <w:pPr>
        <w:pStyle w:val="Heading1"/>
        <w:spacing w:before="92"/>
        <w:ind w:left="522"/>
        <w:rPr>
          <w:lang w:val="es-419"/>
        </w:rPr>
      </w:pPr>
      <w:r>
        <w:rPr>
          <w:lang w:val="es-MX"/>
        </w:rPr>
        <w:t>DESCRIPCIÓN:</w:t>
      </w:r>
    </w:p>
    <w:p>
      <w:pPr>
        <w:pStyle w:val="BodyText"/>
        <w:spacing w:before="2"/>
        <w:ind w:left="524"/>
        <w:rPr>
          <w:lang w:val="es-419"/>
        </w:rPr>
      </w:pPr>
      <w:r>
        <w:rPr>
          <w:lang w:val="es-MX"/>
        </w:rPr>
        <w:t>La bolsa de resanador USC para fibra de vidrio/SMC de garaje está formulada para utilizarse y ser compatible con sustratos SMC. Tiene una excelente adhesión al SMC, así como al acero y fibra de vidrio estándar, y es excepcionalmente fácil de aplicar y lijar. Proporciona el rendimiento necesario para reparar y restaurar productos fabricados en el proceso SMC.</w:t>
      </w:r>
    </w:p>
    <w:p>
      <w:pPr>
        <w:pStyle w:val="BodyText"/>
        <w:spacing w:line="228" w:lineRule="exact"/>
        <w:ind w:left="524"/>
        <w:rPr>
          <w:lang w:val="es-419"/>
        </w:rPr>
      </w:pPr>
      <w:r>
        <w:rPr>
          <w:lang w:val="es-MX"/>
        </w:rPr>
        <w:t>El resanador de SMC/fibra de vidrio es 100% impermeable.</w:t>
      </w:r>
    </w:p>
    <w:p>
      <w:pPr>
        <w:pStyle w:val="BodyText"/>
        <w:rPr>
          <w:sz w:val="22"/>
          <w:lang w:val="es-419"/>
        </w:rPr>
      </w:pPr>
    </w:p>
    <w:p>
      <w:pPr>
        <w:pStyle w:val="BodyText"/>
        <w:spacing w:before="5"/>
        <w:rPr>
          <w:sz w:val="17"/>
          <w:lang w:val="es-419"/>
        </w:rPr>
      </w:pPr>
    </w:p>
    <w:p>
      <w:pPr>
        <w:pStyle w:val="Heading1"/>
      </w:pPr>
      <w:r>
        <w:rPr>
          <w:lang w:val="es-MX"/>
        </w:rPr>
        <w:t>NÚMEROS DE PARTE:</w:t>
      </w:r>
    </w:p>
    <w:p>
      <w:pPr>
        <w:pStyle w:val="ListParagraph"/>
        <w:numPr>
          <w:ilvl w:val="0"/>
          <w:numId w:val="9"/>
        </w:numPr>
        <w:tabs>
          <w:tab w:val="left" w:pos="861"/>
          <w:tab w:val="left" w:pos="7341"/>
        </w:tabs>
        <w:spacing w:before="75"/>
        <w:ind w:hanging="240"/>
        <w:rPr>
          <w:sz w:val="20"/>
          <w:lang w:val="es-419"/>
        </w:rPr>
      </w:pPr>
      <w:r>
        <w:rPr>
          <w:sz w:val="20"/>
          <w:szCs w:val="20"/>
          <w:lang w:val="es-MX"/>
        </w:rPr>
        <w:t>77702/77802C Bolsa de resanador de SMC/fibra de vidrio de 8 oz., 6 bolsas/caja</w:t>
      </w:r>
      <w:r>
        <w:rPr>
          <w:sz w:val="20"/>
          <w:szCs w:val="20"/>
          <w:lang w:val="es-MX"/>
        </w:rPr>
        <w:tab/>
        <w:t>5 libras/caja</w:t>
      </w:r>
    </w:p>
    <w:p>
      <w:pPr>
        <w:pStyle w:val="BodyText"/>
        <w:rPr>
          <w:sz w:val="24"/>
          <w:lang w:val="es-419"/>
        </w:rPr>
      </w:pPr>
    </w:p>
    <w:p>
      <w:pPr>
        <w:pStyle w:val="Heading1"/>
        <w:spacing w:before="196"/>
        <w:rPr>
          <w:lang w:val="es-419"/>
        </w:rPr>
      </w:pPr>
      <w:r>
        <w:rPr>
          <w:lang w:val="es-MX"/>
        </w:rPr>
        <w:t>USO DEL PRODUCTO:</w:t>
      </w:r>
    </w:p>
    <w:p>
      <w:pPr>
        <w:pStyle w:val="BodyText"/>
        <w:spacing w:before="4" w:line="237" w:lineRule="auto"/>
        <w:ind w:left="524"/>
        <w:rPr>
          <w:lang w:val="es-419"/>
        </w:rPr>
      </w:pPr>
      <w:r>
        <w:rPr>
          <w:lang w:val="es-MX"/>
        </w:rPr>
        <w:t>Repare grietas, rasgaduras, abolladuras y orificios en sustratos de SMC como camiones, casas rodantes, motos de agua, etc. También se puede utilizar para el acabado de estos sustratos. También se puede utilizar para el mismo tipo en reparaciones en fibra de vidrio y acero. Tiene cualidades adhesivas para pegar paneles de SMC.</w:t>
      </w:r>
    </w:p>
    <w:p>
      <w:pPr>
        <w:pStyle w:val="BodyText"/>
        <w:rPr>
          <w:sz w:val="22"/>
          <w:lang w:val="es-419"/>
        </w:rPr>
      </w:pPr>
    </w:p>
    <w:p>
      <w:pPr>
        <w:pStyle w:val="BodyText"/>
        <w:rPr>
          <w:sz w:val="22"/>
          <w:lang w:val="es-419"/>
        </w:rPr>
      </w:pPr>
    </w:p>
    <w:p>
      <w:pPr>
        <w:pStyle w:val="Heading1"/>
        <w:spacing w:before="173" w:after="120"/>
        <w:rPr>
          <w:lang w:val="es-419"/>
        </w:rPr>
      </w:pPr>
      <w:r>
        <w:rPr>
          <w:lang w:val="es-MX"/>
        </w:rPr>
        <w:t>SUSTRATOS TÍPICOS:</w:t>
      </w:r>
    </w:p>
    <w:tbl>
      <w:tblPr>
        <w:tblStyle w:val="TableNormal0"/>
        <w:tblW w:w="0" w:type="auto"/>
        <w:tblInd w:w="551" w:type="dxa"/>
        <w:tblLayout w:type="fixed"/>
        <w:tblLook w:val="01E0" w:firstRow="1" w:lastRow="1" w:firstColumn="1" w:lastColumn="1" w:noHBand="0" w:noVBand="0"/>
      </w:tblPr>
      <w:tblGrid>
        <w:gridCol w:w="1226"/>
        <w:gridCol w:w="1403"/>
        <w:gridCol w:w="1613"/>
        <w:gridCol w:w="1718"/>
        <w:gridCol w:w="1435"/>
        <w:gridCol w:w="1539"/>
        <w:gridCol w:w="1195"/>
      </w:tblGrid>
      <w:tr>
        <w:trPr>
          <w:trHeight w:val="285"/>
        </w:trPr>
        <w:tc>
          <w:tcPr>
            <w:tcW w:w="1226" w:type="dxa"/>
          </w:tcPr>
          <w:p>
            <w:pPr>
              <w:pStyle w:val="TableParagraph"/>
              <w:numPr>
                <w:ilvl w:val="0"/>
                <w:numId w:val="8"/>
              </w:numPr>
              <w:tabs>
                <w:tab w:val="left" w:pos="284"/>
              </w:tabs>
              <w:spacing w:line="223" w:lineRule="exact"/>
              <w:rPr>
                <w:sz w:val="20"/>
              </w:rPr>
            </w:pPr>
            <w:r>
              <w:rPr>
                <w:sz w:val="20"/>
                <w:szCs w:val="20"/>
                <w:lang w:val="es-MX"/>
              </w:rPr>
              <w:t>SMC</w:t>
            </w:r>
          </w:p>
        </w:tc>
        <w:tc>
          <w:tcPr>
            <w:tcW w:w="1403" w:type="dxa"/>
          </w:tcPr>
          <w:p>
            <w:pPr>
              <w:pStyle w:val="TableParagraph"/>
              <w:numPr>
                <w:ilvl w:val="0"/>
                <w:numId w:val="7"/>
              </w:numPr>
              <w:tabs>
                <w:tab w:val="left" w:pos="292"/>
              </w:tabs>
              <w:spacing w:line="223" w:lineRule="exact"/>
              <w:rPr>
                <w:sz w:val="20"/>
              </w:rPr>
            </w:pPr>
            <w:r>
              <w:rPr>
                <w:sz w:val="20"/>
                <w:szCs w:val="20"/>
                <w:lang w:val="es-MX"/>
              </w:rPr>
              <w:t>Acero</w:t>
            </w:r>
          </w:p>
        </w:tc>
        <w:tc>
          <w:tcPr>
            <w:tcW w:w="1613" w:type="dxa"/>
          </w:tcPr>
          <w:p>
            <w:pPr>
              <w:pStyle w:val="TableParagraph"/>
              <w:numPr>
                <w:ilvl w:val="0"/>
                <w:numId w:val="6"/>
              </w:numPr>
              <w:tabs>
                <w:tab w:val="left" w:pos="238"/>
              </w:tabs>
              <w:spacing w:line="223" w:lineRule="exact"/>
              <w:rPr>
                <w:sz w:val="20"/>
              </w:rPr>
            </w:pPr>
            <w:r>
              <w:rPr>
                <w:sz w:val="20"/>
                <w:szCs w:val="20"/>
                <w:lang w:val="es-MX"/>
              </w:rPr>
              <w:t>Aluminio</w:t>
            </w:r>
          </w:p>
        </w:tc>
        <w:tc>
          <w:tcPr>
            <w:tcW w:w="1718" w:type="dxa"/>
          </w:tcPr>
          <w:p>
            <w:pPr>
              <w:pStyle w:val="TableParagraph"/>
              <w:numPr>
                <w:ilvl w:val="0"/>
                <w:numId w:val="5"/>
              </w:numPr>
              <w:tabs>
                <w:tab w:val="left" w:pos="245"/>
              </w:tabs>
              <w:spacing w:line="223" w:lineRule="exact"/>
              <w:rPr>
                <w:sz w:val="20"/>
              </w:rPr>
            </w:pPr>
            <w:r>
              <w:rPr>
                <w:sz w:val="20"/>
                <w:szCs w:val="20"/>
                <w:lang w:val="es-MX"/>
              </w:rPr>
              <w:t>Fibra de vidrio</w:t>
            </w:r>
          </w:p>
        </w:tc>
        <w:tc>
          <w:tcPr>
            <w:tcW w:w="1435" w:type="dxa"/>
          </w:tcPr>
          <w:p>
            <w:pPr>
              <w:pStyle w:val="TableParagraph"/>
              <w:numPr>
                <w:ilvl w:val="0"/>
                <w:numId w:val="4"/>
              </w:numPr>
              <w:tabs>
                <w:tab w:val="left" w:pos="232"/>
              </w:tabs>
              <w:spacing w:line="223" w:lineRule="exact"/>
              <w:rPr>
                <w:sz w:val="20"/>
              </w:rPr>
            </w:pPr>
            <w:r>
              <w:rPr>
                <w:sz w:val="20"/>
                <w:szCs w:val="20"/>
                <w:lang w:val="es-MX"/>
              </w:rPr>
              <w:t>Madera</w:t>
            </w:r>
          </w:p>
        </w:tc>
        <w:tc>
          <w:tcPr>
            <w:tcW w:w="1539" w:type="dxa"/>
          </w:tcPr>
          <w:p>
            <w:pPr>
              <w:pStyle w:val="TableParagraph"/>
              <w:numPr>
                <w:ilvl w:val="0"/>
                <w:numId w:val="3"/>
              </w:numPr>
              <w:tabs>
                <w:tab w:val="left" w:pos="244"/>
              </w:tabs>
              <w:spacing w:line="223" w:lineRule="exact"/>
              <w:rPr>
                <w:sz w:val="20"/>
              </w:rPr>
            </w:pPr>
            <w:r>
              <w:rPr>
                <w:sz w:val="20"/>
                <w:szCs w:val="20"/>
                <w:lang w:val="es-MX"/>
              </w:rPr>
              <w:t>Albañilería</w:t>
            </w:r>
          </w:p>
        </w:tc>
        <w:tc>
          <w:tcPr>
            <w:tcW w:w="1195" w:type="dxa"/>
          </w:tcPr>
          <w:p>
            <w:pPr>
              <w:pStyle w:val="TableParagraph"/>
              <w:numPr>
                <w:ilvl w:val="0"/>
                <w:numId w:val="2"/>
              </w:numPr>
              <w:tabs>
                <w:tab w:val="left" w:pos="227"/>
              </w:tabs>
              <w:spacing w:line="223" w:lineRule="exact"/>
              <w:rPr>
                <w:sz w:val="20"/>
              </w:rPr>
            </w:pPr>
            <w:r>
              <w:rPr>
                <w:sz w:val="20"/>
                <w:szCs w:val="20"/>
                <w:lang w:val="es-MX"/>
              </w:rPr>
              <w:t>Concreto</w:t>
            </w:r>
          </w:p>
        </w:tc>
      </w:tr>
    </w:tbl>
    <w:p>
      <w:pPr>
        <w:pStyle w:val="BodyText"/>
        <w:rPr>
          <w:b/>
        </w:rPr>
      </w:pPr>
    </w:p>
    <w:tbl>
      <w:tblPr>
        <w:tblStyle w:val="TableNormal0"/>
        <w:tblW w:w="10579" w:type="dxa"/>
        <w:tblInd w:w="331" w:type="dxa"/>
        <w:tblLayout w:type="fixed"/>
        <w:tblLook w:val="01E0" w:firstRow="1" w:lastRow="1" w:firstColumn="1" w:lastColumn="1" w:noHBand="0" w:noVBand="0"/>
      </w:tblPr>
      <w:tblGrid>
        <w:gridCol w:w="912"/>
        <w:gridCol w:w="9667"/>
      </w:tblGrid>
      <w:tr>
        <w:trPr>
          <w:trHeight w:val="2442"/>
        </w:trPr>
        <w:tc>
          <w:tcPr>
            <w:tcW w:w="912" w:type="dxa"/>
          </w:tcPr>
          <w:p>
            <w:pPr>
              <w:pStyle w:val="TableParagraph"/>
              <w:spacing w:before="1"/>
              <w:rPr>
                <w:b/>
                <w:sz w:val="2"/>
              </w:rPr>
            </w:pPr>
          </w:p>
          <w:p>
            <w:pPr>
              <w:pStyle w:val="TableParagraph"/>
              <w:ind w:left="68"/>
              <w:rPr>
                <w:b/>
                <w:sz w:val="24"/>
              </w:rPr>
            </w:pPr>
            <w:r>
              <w:rPr>
                <w:noProof/>
                <w:sz w:val="20"/>
                <w:lang w:eastAsia="ja-JP"/>
              </w:rPr>
              <w:drawing>
                <wp:inline distT="0" distB="0" distL="0" distR="0">
                  <wp:extent cx="457200" cy="457200"/>
                  <wp:effectExtent l="0" t="0" r="0"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1" cstate="print"/>
                          <a:stretch>
                            <a:fillRect/>
                          </a:stretch>
                        </pic:blipFill>
                        <pic:spPr>
                          <a:xfrm>
                            <a:off x="0" y="0"/>
                            <a:ext cx="457200" cy="457200"/>
                          </a:xfrm>
                          <a:prstGeom prst="rect">
                            <a:avLst/>
                          </a:prstGeom>
                        </pic:spPr>
                      </pic:pic>
                    </a:graphicData>
                  </a:graphic>
                </wp:inline>
              </w:drawing>
            </w:r>
          </w:p>
        </w:tc>
        <w:tc>
          <w:tcPr>
            <w:tcW w:w="9667" w:type="dxa"/>
          </w:tcPr>
          <w:p>
            <w:pPr>
              <w:pStyle w:val="TableParagraph"/>
              <w:ind w:left="55"/>
              <w:rPr>
                <w:b/>
                <w:sz w:val="20"/>
                <w:lang w:val="es-419"/>
              </w:rPr>
            </w:pPr>
            <w:r>
              <w:rPr>
                <w:b/>
                <w:bCs/>
                <w:sz w:val="20"/>
                <w:szCs w:val="20"/>
                <w:lang w:val="es-MX"/>
              </w:rPr>
              <w:t>PREPARACIÓN DE LA SUPERFICIE:</w:t>
            </w:r>
          </w:p>
          <w:p>
            <w:pPr>
              <w:pStyle w:val="TableParagraph"/>
              <w:spacing w:before="8"/>
              <w:ind w:left="55"/>
              <w:rPr>
                <w:sz w:val="20"/>
                <w:u w:val="single"/>
                <w:lang w:val="es-419"/>
              </w:rPr>
            </w:pPr>
            <w:r>
              <w:rPr>
                <w:sz w:val="20"/>
                <w:szCs w:val="20"/>
                <w:u w:val="single"/>
                <w:lang w:val="es-MX"/>
              </w:rPr>
              <w:t>Para acero podrido, abolladuras, grietas u orificios:</w:t>
            </w:r>
          </w:p>
          <w:p>
            <w:pPr>
              <w:pStyle w:val="TableParagraph"/>
              <w:spacing w:before="24"/>
              <w:ind w:left="295" w:hanging="240"/>
              <w:rPr>
                <w:sz w:val="20"/>
                <w:lang w:val="es-419"/>
              </w:rPr>
            </w:pPr>
            <w:r>
              <w:rPr>
                <w:sz w:val="20"/>
                <w:szCs w:val="20"/>
                <w:lang w:val="es-MX"/>
              </w:rPr>
              <w:t>1. Sujete y fije de manera segura los paneles que se van a resanar para evitar la separación y el agrietamiento. Lije o esmerile el SMC dañado o la superficie que se va a reparar (se recomienda utilizar grano 24 ó 36).</w:t>
            </w:r>
          </w:p>
          <w:p>
            <w:pPr>
              <w:pStyle w:val="TableParagraph"/>
              <w:numPr>
                <w:ilvl w:val="0"/>
                <w:numId w:val="1"/>
              </w:numPr>
              <w:tabs>
                <w:tab w:val="left" w:pos="295"/>
              </w:tabs>
              <w:rPr>
                <w:sz w:val="20"/>
                <w:lang w:val="es-419"/>
              </w:rPr>
            </w:pPr>
            <w:r>
              <w:rPr>
                <w:sz w:val="20"/>
                <w:szCs w:val="20"/>
                <w:lang w:val="es-MX"/>
              </w:rPr>
              <w:t>Neutralice los restos de fundente si es necesario y limpie cuidadosamente la superficie de suciedad, aceite, grasa, cera, pintura,</w:t>
            </w:r>
            <w:r>
              <w:rPr>
                <w:sz w:val="20"/>
                <w:lang w:val="es-419"/>
              </w:rPr>
              <w:t xml:space="preserve"> </w:t>
            </w:r>
            <w:r>
              <w:rPr>
                <w:sz w:val="20"/>
                <w:szCs w:val="20"/>
                <w:lang w:val="es-MX"/>
              </w:rPr>
              <w:t>óxido, silicona o cualquier otro contaminante.</w:t>
            </w:r>
          </w:p>
          <w:p>
            <w:pPr>
              <w:pStyle w:val="TableParagraph"/>
              <w:numPr>
                <w:ilvl w:val="0"/>
                <w:numId w:val="1"/>
              </w:numPr>
              <w:tabs>
                <w:tab w:val="left" w:pos="295"/>
              </w:tabs>
              <w:rPr>
                <w:sz w:val="20"/>
                <w:lang w:val="es-419"/>
              </w:rPr>
            </w:pPr>
            <w:r>
              <w:rPr>
                <w:sz w:val="20"/>
                <w:szCs w:val="20"/>
                <w:lang w:val="es-MX"/>
              </w:rPr>
              <w:t>Seque completamente toda el área con un paño limpio, seco y sin pelusa.</w:t>
            </w:r>
          </w:p>
          <w:p>
            <w:pPr>
              <w:pStyle w:val="TableParagraph"/>
              <w:ind w:left="295"/>
              <w:rPr>
                <w:sz w:val="20"/>
                <w:lang w:val="es-419"/>
              </w:rPr>
            </w:pPr>
            <w:r>
              <w:rPr>
                <w:sz w:val="20"/>
                <w:szCs w:val="20"/>
                <w:u w:val="single"/>
                <w:lang w:val="es-MX"/>
              </w:rPr>
              <w:t>Para SMC y fibra de vidrio rotos:</w:t>
            </w:r>
            <w:r>
              <w:rPr>
                <w:sz w:val="20"/>
                <w:szCs w:val="20"/>
                <w:lang w:val="es-MX"/>
              </w:rPr>
              <w:t xml:space="preserve"> Corte toda el área dañada y haga una ranura en V en los lados que va a reparar.</w:t>
            </w:r>
          </w:p>
          <w:p>
            <w:pPr>
              <w:pStyle w:val="TableParagraph"/>
              <w:ind w:left="295"/>
              <w:rPr>
                <w:sz w:val="20"/>
                <w:szCs w:val="20"/>
                <w:lang w:val="es-MX"/>
              </w:rPr>
            </w:pPr>
            <w:r>
              <w:rPr>
                <w:sz w:val="20"/>
                <w:szCs w:val="20"/>
                <w:u w:val="single"/>
                <w:lang w:val="es-MX"/>
              </w:rPr>
              <w:t>Para orificios grandes:</w:t>
            </w:r>
            <w:r>
              <w:rPr>
                <w:sz w:val="20"/>
                <w:szCs w:val="20"/>
                <w:lang w:val="es-MX"/>
              </w:rPr>
              <w:t xml:space="preserve"> Corte suficiente tela o pantalla de fibra de vidrio para cubrir el orificio y extienda bien hacia los lados.</w:t>
            </w:r>
          </w:p>
          <w:p>
            <w:pPr>
              <w:pStyle w:val="TableParagraph"/>
              <w:ind w:left="295"/>
              <w:rPr>
                <w:sz w:val="20"/>
                <w:u w:val="single"/>
                <w:lang w:val="es-419"/>
              </w:rPr>
            </w:pPr>
            <w:r>
              <w:rPr>
                <w:sz w:val="20"/>
                <w:szCs w:val="20"/>
                <w:u w:val="single"/>
                <w:lang w:val="es-MX"/>
              </w:rPr>
              <w:t>Para orificios, grietas y abolladuras pequeños:</w:t>
            </w:r>
            <w:r>
              <w:rPr>
                <w:sz w:val="20"/>
                <w:szCs w:val="20"/>
                <w:lang w:val="es-MX"/>
              </w:rPr>
              <w:t xml:space="preserve"> No se necesita respaldo de fibra de vidrio.</w:t>
            </w:r>
          </w:p>
        </w:tc>
      </w:tr>
    </w:tbl>
    <w:p>
      <w:pPr>
        <w:pStyle w:val="BodyText"/>
        <w:rPr>
          <w:b/>
          <w:lang w:val="es-419"/>
        </w:rPr>
      </w:pPr>
    </w:p>
    <w:p>
      <w:pPr>
        <w:pStyle w:val="BodyText"/>
        <w:rPr>
          <w:b/>
          <w:lang w:val="es-419"/>
        </w:rPr>
      </w:pPr>
    </w:p>
    <w:p>
      <w:pPr>
        <w:pStyle w:val="BodyText"/>
        <w:spacing w:before="10"/>
        <w:rPr>
          <w:b/>
          <w:sz w:val="11"/>
          <w:lang w:val="es-419"/>
        </w:rPr>
      </w:pPr>
    </w:p>
    <w:tbl>
      <w:tblPr>
        <w:tblStyle w:val="TableNormal0"/>
        <w:tblW w:w="10686" w:type="dxa"/>
        <w:tblInd w:w="362" w:type="dxa"/>
        <w:tblLayout w:type="fixed"/>
        <w:tblLook w:val="01E0" w:firstRow="1" w:lastRow="1" w:firstColumn="1" w:lastColumn="1" w:noHBand="0" w:noVBand="0"/>
      </w:tblPr>
      <w:tblGrid>
        <w:gridCol w:w="1481"/>
        <w:gridCol w:w="9205"/>
      </w:tblGrid>
      <w:tr>
        <w:trPr>
          <w:trHeight w:val="622"/>
        </w:trPr>
        <w:tc>
          <w:tcPr>
            <w:tcW w:w="1481" w:type="dxa"/>
          </w:tcPr>
          <w:p>
            <w:pPr>
              <w:pStyle w:val="TableParagraph"/>
              <w:spacing w:before="228"/>
              <w:ind w:left="167"/>
              <w:rPr>
                <w:rFonts w:ascii="Arial Black"/>
                <w:b/>
                <w:sz w:val="24"/>
              </w:rPr>
            </w:pPr>
            <w:r>
              <w:rPr>
                <w:rFonts w:ascii="Times New Roman"/>
                <w:sz w:val="18"/>
              </w:rPr>
              <w:lastRenderedPageBreak/>
              <w:pict>
                <v:shape id="_x0000_s1030" style="position:absolute;left:0;text-align:left;margin-left:3.7pt;margin-top:3.65pt;width:65.85pt;height:34.2pt;z-index:-251658240;mso-position-horizontal-relative:page;mso-position-vertical-relative:page" coordorigin="1053,11575" coordsize="720,720" path="m1173,11575r-64,19l1066,11641r-13,534l1055,12198r30,58l1140,12291r513,4l1676,12293r58,-29l1768,12209r5,-514l1771,11673r-30,-59l1686,11580r-513,-5xe" filled="f" strokeweight="1.5pt">
                  <v:path arrowok="t"/>
                  <w10:wrap anchorx="page" anchory="page"/>
                </v:shape>
              </w:pict>
            </w:r>
            <w:r>
              <w:rPr>
                <w:rFonts w:ascii="Arial Black" w:eastAsia="Arial Black" w:hAnsi="Arial Black"/>
                <w:b/>
                <w:bCs/>
                <w:sz w:val="24"/>
                <w:szCs w:val="24"/>
                <w:lang w:val="es-MX"/>
              </w:rPr>
              <w:t>MEZCLA</w:t>
            </w:r>
          </w:p>
        </w:tc>
        <w:tc>
          <w:tcPr>
            <w:tcW w:w="9205" w:type="dxa"/>
          </w:tcPr>
          <w:p>
            <w:pPr>
              <w:pStyle w:val="TableParagraph"/>
              <w:spacing w:before="7"/>
              <w:ind w:left="46"/>
              <w:rPr>
                <w:b/>
                <w:sz w:val="20"/>
                <w:lang w:val="es-419"/>
              </w:rPr>
            </w:pPr>
            <w:r>
              <w:rPr>
                <w:b/>
                <w:bCs/>
                <w:sz w:val="20"/>
                <w:szCs w:val="20"/>
                <w:lang w:val="es-MX"/>
              </w:rPr>
              <w:t>MEZCLADO:</w:t>
            </w:r>
          </w:p>
          <w:p>
            <w:pPr>
              <w:pStyle w:val="TableParagraph"/>
              <w:spacing w:before="15" w:after="120" w:line="242" w:lineRule="auto"/>
              <w:ind w:left="46"/>
              <w:rPr>
                <w:sz w:val="20"/>
                <w:lang w:val="es-419"/>
              </w:rPr>
            </w:pPr>
            <w:r>
              <w:rPr>
                <w:sz w:val="20"/>
                <w:szCs w:val="20"/>
                <w:lang w:val="es-MX"/>
              </w:rPr>
              <w:t>Para obtener los mejores resultados, asegúrese que el resanador y el endurecedor estén a temperatura ambiente (temperatura mínima de 20 °C [68</w:t>
            </w:r>
            <w:r>
              <w:rPr>
                <w:rFonts w:ascii="Arial Narrow" w:eastAsia="Arial Narrow" w:hAnsi="Arial Narrow"/>
                <w:sz w:val="20"/>
                <w:szCs w:val="20"/>
                <w:lang w:val="es-MX"/>
              </w:rPr>
              <w:t>º</w:t>
            </w:r>
            <w:r>
              <w:rPr>
                <w:sz w:val="20"/>
                <w:szCs w:val="20"/>
                <w:lang w:val="es-MX"/>
              </w:rPr>
              <w:t>F]). Amase el producto en la bolsa y en el tubo del endurecedor antes de usarlo. Aplique la cantidad deseada de resanador en una superficie limpia para mezclar; recomendamos una tabla para mezclar de plástico no absorbente. Agregue 1½” de cinta de endurecedor o 2% en peso a una porción de relleno del tamaño de una pelota de golf. Mezcle el endurecedor y el resanador completamente con una acción envolvente forzando el aire hacia afuera.</w:t>
            </w:r>
          </w:p>
          <w:p>
            <w:pPr>
              <w:pStyle w:val="TableParagraph"/>
              <w:spacing w:before="12" w:line="242" w:lineRule="auto"/>
              <w:ind w:left="46"/>
              <w:rPr>
                <w:b/>
                <w:sz w:val="20"/>
                <w:lang w:val="es-419"/>
              </w:rPr>
            </w:pPr>
            <w:r>
              <w:rPr>
                <w:b/>
                <w:bCs/>
                <w:sz w:val="20"/>
                <w:szCs w:val="20"/>
                <w:lang w:val="es-MX"/>
              </w:rPr>
              <w:t>NOTA:</w:t>
            </w:r>
            <w:r>
              <w:rPr>
                <w:sz w:val="20"/>
                <w:szCs w:val="20"/>
                <w:lang w:val="es-MX"/>
              </w:rPr>
              <w:t xml:space="preserve"> El uso de demasiado o muy poco endurecedor puede causar picaduras, mala adherencia, curado suave o capacidad de trabajo deficiente, etc.</w:t>
            </w:r>
          </w:p>
        </w:tc>
      </w:tr>
    </w:tbl>
    <w:p>
      <w:pPr>
        <w:pStyle w:val="BodyText"/>
        <w:rPr>
          <w:b/>
          <w:lang w:val="es-419"/>
        </w:rPr>
      </w:pPr>
    </w:p>
    <w:p>
      <w:pPr>
        <w:pStyle w:val="BodyText"/>
        <w:rPr>
          <w:b/>
          <w:lang w:val="es-419"/>
        </w:rPr>
      </w:pPr>
    </w:p>
    <w:p>
      <w:pPr>
        <w:spacing w:line="242" w:lineRule="auto"/>
        <w:ind w:left="522"/>
        <w:rPr>
          <w:sz w:val="20"/>
          <w:lang w:val="es-419"/>
        </w:rPr>
      </w:pPr>
      <w:r>
        <w:rPr>
          <w:b/>
          <w:bCs/>
          <w:sz w:val="20"/>
          <w:szCs w:val="20"/>
          <w:lang w:val="es-MX"/>
        </w:rPr>
        <w:t>APLICACIÓN:</w:t>
      </w:r>
    </w:p>
    <w:p>
      <w:pPr>
        <w:pStyle w:val="BodyText"/>
        <w:spacing w:before="5"/>
        <w:ind w:left="522"/>
        <w:rPr>
          <w:u w:val="single"/>
          <w:lang w:val="es-419"/>
        </w:rPr>
      </w:pPr>
      <w:r>
        <w:rPr>
          <w:u w:val="single"/>
          <w:lang w:val="es-MX"/>
        </w:rPr>
        <w:t>Para orificios y grietas:</w:t>
      </w:r>
    </w:p>
    <w:p>
      <w:pPr>
        <w:pStyle w:val="ListParagraph"/>
        <w:numPr>
          <w:ilvl w:val="1"/>
          <w:numId w:val="9"/>
        </w:numPr>
        <w:tabs>
          <w:tab w:val="left" w:pos="1585"/>
        </w:tabs>
        <w:spacing w:before="6"/>
        <w:rPr>
          <w:sz w:val="20"/>
          <w:lang w:val="es-419"/>
        </w:rPr>
      </w:pPr>
      <w:r>
        <w:rPr>
          <w:sz w:val="20"/>
          <w:szCs w:val="20"/>
          <w:lang w:val="es-MX"/>
        </w:rPr>
        <w:t xml:space="preserve">Aplique solo sobre superficies preparadas adecuadamente (vea PREPARACIÓN DE LA SUPERFICIE). Antes de resanar, la superficie debe tener una temperatura mínima de 18 °C (65 </w:t>
      </w:r>
      <w:r>
        <w:rPr>
          <w:rFonts w:ascii="Arial Narrow" w:eastAsia="Arial Narrow" w:hAnsi="Arial Narrow"/>
          <w:sz w:val="20"/>
          <w:szCs w:val="20"/>
          <w:lang w:val="es-MX"/>
        </w:rPr>
        <w:t>º</w:t>
      </w:r>
      <w:r>
        <w:rPr>
          <w:sz w:val="20"/>
          <w:szCs w:val="20"/>
          <w:lang w:val="es-MX"/>
        </w:rPr>
        <w:t>F).</w:t>
      </w:r>
    </w:p>
    <w:p>
      <w:pPr>
        <w:pStyle w:val="ListParagraph"/>
        <w:numPr>
          <w:ilvl w:val="1"/>
          <w:numId w:val="9"/>
        </w:numPr>
        <w:tabs>
          <w:tab w:val="left" w:pos="1585"/>
        </w:tabs>
        <w:jc w:val="both"/>
        <w:rPr>
          <w:sz w:val="20"/>
          <w:lang w:val="es-419"/>
        </w:rPr>
      </w:pPr>
      <w:r>
        <w:rPr>
          <w:sz w:val="20"/>
          <w:szCs w:val="20"/>
          <w:lang w:val="es-MX"/>
        </w:rPr>
        <w:t>Cubra generosamente un lado de la tela o pantalla de fibra de vidrio con la mezcla y colóquela sobre el orificio, con el lado mojado contra la reparación. Aplane y alise alrededor de las orillas usando un esparcidor para presionar las burbujas de aire hacia afuera y asegurar la adhesión.</w:t>
      </w:r>
    </w:p>
    <w:p>
      <w:pPr>
        <w:pStyle w:val="ListParagraph"/>
        <w:numPr>
          <w:ilvl w:val="1"/>
          <w:numId w:val="9"/>
        </w:numPr>
        <w:tabs>
          <w:tab w:val="left" w:pos="1585"/>
        </w:tabs>
        <w:jc w:val="both"/>
        <w:rPr>
          <w:sz w:val="20"/>
        </w:rPr>
      </w:pPr>
      <w:r>
        <w:rPr>
          <w:sz w:val="20"/>
          <w:szCs w:val="20"/>
          <w:lang w:val="es-MX"/>
        </w:rPr>
        <w:t>Presione suavemente el centro de la tela/pantalla para crear una inmersión ligera, dejando espacio para las siguientes capas de la mezcla. Permita tiempo suficiente de curado (10 a 15 minutos).</w:t>
      </w:r>
    </w:p>
    <w:p>
      <w:pPr>
        <w:pStyle w:val="ListParagraph"/>
        <w:numPr>
          <w:ilvl w:val="1"/>
          <w:numId w:val="9"/>
        </w:numPr>
        <w:tabs>
          <w:tab w:val="left" w:pos="1585"/>
        </w:tabs>
        <w:spacing w:line="228" w:lineRule="exact"/>
        <w:rPr>
          <w:sz w:val="20"/>
          <w:lang w:val="es-419"/>
        </w:rPr>
      </w:pPr>
      <w:r>
        <w:rPr>
          <w:sz w:val="20"/>
          <w:szCs w:val="20"/>
          <w:lang w:val="es-MX"/>
        </w:rPr>
        <w:t>Mezcle el resanador adicional y aplíquelo en el área reparada, acumulando en el contorno original.</w:t>
      </w:r>
    </w:p>
    <w:p>
      <w:pPr>
        <w:pStyle w:val="ListParagraph"/>
        <w:numPr>
          <w:ilvl w:val="1"/>
          <w:numId w:val="9"/>
        </w:numPr>
        <w:tabs>
          <w:tab w:val="left" w:pos="1585"/>
        </w:tabs>
        <w:spacing w:line="242" w:lineRule="auto"/>
        <w:rPr>
          <w:sz w:val="20"/>
        </w:rPr>
      </w:pPr>
      <w:r>
        <w:rPr>
          <w:b/>
          <w:bCs/>
          <w:sz w:val="20"/>
          <w:szCs w:val="20"/>
          <w:u w:val="single"/>
          <w:lang w:val="es-MX"/>
        </w:rPr>
        <w:t>¡IMPORTANTE!</w:t>
      </w:r>
      <w:r>
        <w:rPr>
          <w:sz w:val="20"/>
          <w:szCs w:val="20"/>
          <w:lang w:val="es-MX"/>
        </w:rPr>
        <w:t xml:space="preserve"> NO DEVUELVA LA MEZCLA NO UTILIZADA A LA BOLSA YA QUE ENDURECERÁ EL CONTENIDO RESTANTE. NO APLIQUE SOBRE REVESTIMIENTOS FRESCOS O SIN CURAR.</w:t>
      </w:r>
    </w:p>
    <w:p>
      <w:pPr>
        <w:pStyle w:val="BodyText"/>
        <w:rPr>
          <w:sz w:val="22"/>
        </w:rPr>
      </w:pPr>
    </w:p>
    <w:p>
      <w:pPr>
        <w:pStyle w:val="BodyText"/>
        <w:spacing w:before="2"/>
        <w:rPr>
          <w:sz w:val="19"/>
        </w:rPr>
      </w:pPr>
    </w:p>
    <w:p>
      <w:pPr>
        <w:pStyle w:val="Heading1"/>
        <w:ind w:left="522"/>
        <w:jc w:val="both"/>
      </w:pPr>
      <w:r>
        <w:rPr>
          <w:lang w:val="es-MX"/>
        </w:rPr>
        <w:t>ACABADO:</w:t>
      </w:r>
    </w:p>
    <w:p>
      <w:pPr>
        <w:pStyle w:val="BodyText"/>
        <w:spacing w:before="7"/>
        <w:ind w:left="522"/>
        <w:rPr>
          <w:lang w:val="es-419"/>
        </w:rPr>
      </w:pPr>
      <w:r>
        <w:rPr>
          <w:lang w:val="es-MX"/>
        </w:rPr>
        <w:t>Cuando el material se haya endurecido (aproximadamente de 15 a 20 minutos), lije y difumine el área de acuerdo con el borde deseado.</w:t>
      </w:r>
    </w:p>
    <w:p>
      <w:pPr>
        <w:pStyle w:val="BodyText"/>
        <w:ind w:left="522"/>
        <w:rPr>
          <w:sz w:val="22"/>
          <w:lang w:val="es-419"/>
        </w:rPr>
      </w:pPr>
    </w:p>
    <w:p>
      <w:pPr>
        <w:pStyle w:val="BodyText"/>
        <w:spacing w:before="1"/>
        <w:rPr>
          <w:sz w:val="22"/>
          <w:lang w:val="es-419"/>
        </w:rPr>
      </w:pPr>
    </w:p>
    <w:p>
      <w:pPr>
        <w:pStyle w:val="Heading1"/>
        <w:ind w:left="522"/>
        <w:jc w:val="both"/>
        <w:rPr>
          <w:lang w:val="es-419"/>
        </w:rPr>
      </w:pPr>
      <w:r>
        <w:rPr>
          <w:lang w:val="es-MX"/>
        </w:rPr>
        <w:t>REVESTIMIENTO SUPERIOR:</w:t>
      </w:r>
    </w:p>
    <w:p>
      <w:pPr>
        <w:pStyle w:val="BodyText"/>
        <w:spacing w:before="5"/>
        <w:ind w:left="522"/>
        <w:jc w:val="both"/>
        <w:rPr>
          <w:lang w:val="es-419"/>
        </w:rPr>
      </w:pPr>
      <w:r>
        <w:rPr>
          <w:lang w:val="es-MX"/>
        </w:rPr>
        <w:t>Aunque el resanador de SMC/fibra de vidro tiene excelentes propiedades de lijado y difuminado, recomendamos aplicar un revestimiento superior. Aplique el resanador para revestimiento superior de SMC/fibra de vidrio con esmalte de acabado final. Lije y difumine el revestimiento superior al contorno deseado. Permita que transcurra un mínimo de 60 minutos antes de imprimar y pintar.</w:t>
      </w:r>
    </w:p>
    <w:p>
      <w:pPr>
        <w:pStyle w:val="BodyText"/>
        <w:rPr>
          <w:lang w:val="es-419"/>
        </w:rPr>
      </w:pPr>
    </w:p>
    <w:p>
      <w:pPr>
        <w:pStyle w:val="BodyText"/>
        <w:spacing w:before="7" w:after="1"/>
        <w:rPr>
          <w:sz w:val="23"/>
          <w:lang w:val="es-419"/>
        </w:rPr>
      </w:pPr>
    </w:p>
    <w:tbl>
      <w:tblPr>
        <w:tblStyle w:val="TableNormal0"/>
        <w:tblW w:w="0" w:type="auto"/>
        <w:tblInd w:w="340" w:type="dxa"/>
        <w:tblLayout w:type="fixed"/>
        <w:tblLook w:val="01E0" w:firstRow="1" w:lastRow="1" w:firstColumn="1" w:lastColumn="1" w:noHBand="0" w:noVBand="0"/>
      </w:tblPr>
      <w:tblGrid>
        <w:gridCol w:w="894"/>
        <w:gridCol w:w="720"/>
        <w:gridCol w:w="5762"/>
        <w:gridCol w:w="2167"/>
      </w:tblGrid>
      <w:tr>
        <w:trPr>
          <w:trHeight w:val="242"/>
        </w:trPr>
        <w:tc>
          <w:tcPr>
            <w:tcW w:w="894" w:type="dxa"/>
            <w:vMerge w:val="restart"/>
          </w:tcPr>
          <w:p>
            <w:pPr>
              <w:pStyle w:val="TableParagraph"/>
              <w:ind w:left="47"/>
              <w:rPr>
                <w:sz w:val="20"/>
              </w:rPr>
            </w:pPr>
            <w:r>
              <w:rPr>
                <w:noProof/>
                <w:sz w:val="20"/>
                <w:lang w:eastAsia="ja-JP"/>
              </w:rPr>
              <w:drawing>
                <wp:inline distT="0" distB="0" distL="0" distR="0">
                  <wp:extent cx="456975" cy="516636"/>
                  <wp:effectExtent l="0" t="0" r="0" b="0"/>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2" cstate="print"/>
                          <a:stretch>
                            <a:fillRect/>
                          </a:stretch>
                        </pic:blipFill>
                        <pic:spPr>
                          <a:xfrm>
                            <a:off x="0" y="0"/>
                            <a:ext cx="456975" cy="516636"/>
                          </a:xfrm>
                          <a:prstGeom prst="rect">
                            <a:avLst/>
                          </a:prstGeom>
                        </pic:spPr>
                      </pic:pic>
                    </a:graphicData>
                  </a:graphic>
                </wp:inline>
              </w:drawing>
            </w:r>
          </w:p>
        </w:tc>
        <w:tc>
          <w:tcPr>
            <w:tcW w:w="6482" w:type="dxa"/>
            <w:gridSpan w:val="2"/>
          </w:tcPr>
          <w:p>
            <w:pPr>
              <w:pStyle w:val="TableParagraph"/>
              <w:spacing w:line="224" w:lineRule="exact"/>
              <w:ind w:left="30"/>
              <w:rPr>
                <w:b/>
                <w:sz w:val="20"/>
              </w:rPr>
            </w:pPr>
            <w:r>
              <w:rPr>
                <w:b/>
                <w:bCs/>
                <w:sz w:val="20"/>
                <w:szCs w:val="20"/>
                <w:lang w:val="es-MX"/>
              </w:rPr>
              <w:t>INFORMACIÓN TÉCNICA:</w:t>
            </w:r>
          </w:p>
        </w:tc>
        <w:tc>
          <w:tcPr>
            <w:tcW w:w="2167" w:type="dxa"/>
          </w:tcPr>
          <w:p/>
        </w:tc>
      </w:tr>
      <w:tr>
        <w:trPr>
          <w:trHeight w:val="241"/>
        </w:trPr>
        <w:tc>
          <w:tcPr>
            <w:tcW w:w="894" w:type="dxa"/>
            <w:vMerge/>
          </w:tcPr>
          <w:p/>
        </w:tc>
        <w:tc>
          <w:tcPr>
            <w:tcW w:w="720" w:type="dxa"/>
            <w:vMerge w:val="restart"/>
          </w:tcPr>
          <w:p/>
        </w:tc>
        <w:tc>
          <w:tcPr>
            <w:tcW w:w="5762" w:type="dxa"/>
          </w:tcPr>
          <w:p>
            <w:pPr>
              <w:pStyle w:val="TableParagraph"/>
              <w:spacing w:before="2"/>
              <w:ind w:left="30"/>
              <w:rPr>
                <w:sz w:val="20"/>
              </w:rPr>
            </w:pPr>
            <w:r>
              <w:rPr>
                <w:sz w:val="20"/>
                <w:szCs w:val="20"/>
                <w:lang w:val="es-MX"/>
              </w:rPr>
              <w:t>Apariencia según el empaque:</w:t>
            </w:r>
          </w:p>
        </w:tc>
        <w:tc>
          <w:tcPr>
            <w:tcW w:w="2167" w:type="dxa"/>
          </w:tcPr>
          <w:p>
            <w:pPr>
              <w:pStyle w:val="TableParagraph"/>
              <w:spacing w:before="2"/>
              <w:ind w:left="29"/>
              <w:rPr>
                <w:sz w:val="20"/>
              </w:rPr>
            </w:pPr>
            <w:r>
              <w:rPr>
                <w:sz w:val="20"/>
                <w:szCs w:val="20"/>
                <w:lang w:val="es-MX"/>
              </w:rPr>
              <w:t>Verde gris</w:t>
            </w:r>
          </w:p>
        </w:tc>
      </w:tr>
      <w:tr>
        <w:trPr>
          <w:trHeight w:val="230"/>
        </w:trPr>
        <w:tc>
          <w:tcPr>
            <w:tcW w:w="894" w:type="dxa"/>
            <w:vMerge/>
          </w:tcPr>
          <w:p/>
        </w:tc>
        <w:tc>
          <w:tcPr>
            <w:tcW w:w="720" w:type="dxa"/>
            <w:vMerge/>
          </w:tcPr>
          <w:p/>
        </w:tc>
        <w:tc>
          <w:tcPr>
            <w:tcW w:w="5762" w:type="dxa"/>
          </w:tcPr>
          <w:p>
            <w:pPr>
              <w:pStyle w:val="TableParagraph"/>
              <w:spacing w:line="215" w:lineRule="exact"/>
              <w:ind w:left="30"/>
              <w:rPr>
                <w:sz w:val="20"/>
              </w:rPr>
            </w:pPr>
            <w:r>
              <w:rPr>
                <w:sz w:val="20"/>
                <w:szCs w:val="20"/>
                <w:lang w:val="es-MX"/>
              </w:rPr>
              <w:t>COV:</w:t>
            </w:r>
          </w:p>
        </w:tc>
        <w:tc>
          <w:tcPr>
            <w:tcW w:w="2167" w:type="dxa"/>
          </w:tcPr>
          <w:p>
            <w:pPr>
              <w:pStyle w:val="TableParagraph"/>
              <w:spacing w:line="215" w:lineRule="exact"/>
              <w:ind w:left="29"/>
              <w:rPr>
                <w:sz w:val="20"/>
              </w:rPr>
            </w:pPr>
            <w:r>
              <w:rPr>
                <w:sz w:val="20"/>
                <w:szCs w:val="20"/>
                <w:lang w:val="es-MX"/>
              </w:rPr>
              <w:t>242 g/l</w:t>
            </w:r>
          </w:p>
        </w:tc>
      </w:tr>
      <w:tr>
        <w:trPr>
          <w:trHeight w:val="240"/>
        </w:trPr>
        <w:tc>
          <w:tcPr>
            <w:tcW w:w="894" w:type="dxa"/>
            <w:vMerge/>
          </w:tcPr>
          <w:p/>
        </w:tc>
        <w:tc>
          <w:tcPr>
            <w:tcW w:w="720" w:type="dxa"/>
            <w:vMerge/>
          </w:tcPr>
          <w:p/>
        </w:tc>
        <w:tc>
          <w:tcPr>
            <w:tcW w:w="5762" w:type="dxa"/>
          </w:tcPr>
          <w:p>
            <w:r>
              <w:rPr>
                <w:sz w:val="20"/>
                <w:szCs w:val="20"/>
                <w:lang w:val="es-MX"/>
              </w:rPr>
              <w:t>Aplicación:</w:t>
            </w:r>
          </w:p>
        </w:tc>
        <w:tc>
          <w:tcPr>
            <w:tcW w:w="2167" w:type="dxa"/>
          </w:tcPr>
          <w:p>
            <w:pPr>
              <w:pStyle w:val="TableParagraph"/>
              <w:spacing w:line="217" w:lineRule="exact"/>
              <w:ind w:left="43"/>
              <w:rPr>
                <w:sz w:val="20"/>
              </w:rPr>
            </w:pPr>
            <w:r>
              <w:rPr>
                <w:sz w:val="20"/>
                <w:szCs w:val="20"/>
                <w:lang w:val="es-MX"/>
              </w:rPr>
              <w:t>2.0 g/l</w:t>
            </w:r>
          </w:p>
        </w:tc>
      </w:tr>
      <w:tr>
        <w:trPr>
          <w:trHeight w:val="220"/>
        </w:trPr>
        <w:tc>
          <w:tcPr>
            <w:tcW w:w="894" w:type="dxa"/>
            <w:vMerge/>
          </w:tcPr>
          <w:p/>
        </w:tc>
        <w:tc>
          <w:tcPr>
            <w:tcW w:w="720" w:type="dxa"/>
            <w:vMerge/>
          </w:tcPr>
          <w:p/>
        </w:tc>
        <w:tc>
          <w:tcPr>
            <w:tcW w:w="5762" w:type="dxa"/>
          </w:tcPr>
          <w:p>
            <w:pPr>
              <w:pStyle w:val="TableParagraph"/>
              <w:spacing w:line="207" w:lineRule="exact"/>
              <w:ind w:left="30"/>
              <w:rPr>
                <w:sz w:val="20"/>
              </w:rPr>
            </w:pPr>
            <w:r>
              <w:rPr>
                <w:sz w:val="20"/>
                <w:szCs w:val="20"/>
                <w:lang w:val="es-MX"/>
              </w:rPr>
              <w:t>Peso por bolsa (densidad):</w:t>
            </w:r>
          </w:p>
        </w:tc>
        <w:tc>
          <w:tcPr>
            <w:tcW w:w="2167" w:type="dxa"/>
          </w:tcPr>
          <w:p>
            <w:pPr>
              <w:pStyle w:val="TableParagraph"/>
              <w:spacing w:line="207" w:lineRule="exact"/>
              <w:ind w:left="29"/>
              <w:rPr>
                <w:sz w:val="20"/>
              </w:rPr>
            </w:pPr>
            <w:r>
              <w:rPr>
                <w:sz w:val="20"/>
                <w:szCs w:val="20"/>
                <w:lang w:val="es-MX"/>
              </w:rPr>
              <w:t>.84 libras (promedio)</w:t>
            </w:r>
          </w:p>
        </w:tc>
      </w:tr>
      <w:tr>
        <w:trPr>
          <w:trHeight w:val="221"/>
        </w:trPr>
        <w:tc>
          <w:tcPr>
            <w:tcW w:w="894" w:type="dxa"/>
            <w:vMerge/>
          </w:tcPr>
          <w:p/>
        </w:tc>
        <w:tc>
          <w:tcPr>
            <w:tcW w:w="720" w:type="dxa"/>
            <w:vMerge/>
          </w:tcPr>
          <w:p/>
        </w:tc>
        <w:tc>
          <w:tcPr>
            <w:tcW w:w="5762" w:type="dxa"/>
          </w:tcPr>
          <w:p>
            <w:pPr>
              <w:pStyle w:val="TableParagraph"/>
              <w:spacing w:line="211" w:lineRule="exact"/>
              <w:ind w:left="30"/>
              <w:rPr>
                <w:sz w:val="20"/>
              </w:rPr>
            </w:pPr>
            <w:r>
              <w:rPr>
                <w:sz w:val="20"/>
                <w:szCs w:val="20"/>
                <w:lang w:val="es-MX"/>
              </w:rPr>
              <w:t>Grosor máximo recomendado (lijado):</w:t>
            </w:r>
          </w:p>
        </w:tc>
        <w:tc>
          <w:tcPr>
            <w:tcW w:w="2167" w:type="dxa"/>
          </w:tcPr>
          <w:p>
            <w:pPr>
              <w:pStyle w:val="TableParagraph"/>
              <w:spacing w:line="211" w:lineRule="exact"/>
              <w:ind w:left="29"/>
              <w:rPr>
                <w:sz w:val="20"/>
              </w:rPr>
            </w:pPr>
            <w:r>
              <w:rPr>
                <w:sz w:val="20"/>
                <w:szCs w:val="20"/>
                <w:lang w:val="es-MX"/>
              </w:rPr>
              <w:t>¼”</w:t>
            </w:r>
          </w:p>
        </w:tc>
      </w:tr>
      <w:tr>
        <w:trPr>
          <w:trHeight w:val="230"/>
        </w:trPr>
        <w:tc>
          <w:tcPr>
            <w:tcW w:w="894" w:type="dxa"/>
            <w:vMerge/>
          </w:tcPr>
          <w:p/>
        </w:tc>
        <w:tc>
          <w:tcPr>
            <w:tcW w:w="720" w:type="dxa"/>
            <w:vMerge/>
          </w:tcPr>
          <w:p/>
        </w:tc>
        <w:tc>
          <w:tcPr>
            <w:tcW w:w="5762" w:type="dxa"/>
          </w:tcPr>
          <w:p>
            <w:pPr>
              <w:pStyle w:val="TableParagraph"/>
              <w:spacing w:line="216" w:lineRule="exact"/>
              <w:ind w:left="30"/>
              <w:rPr>
                <w:sz w:val="20"/>
              </w:rPr>
            </w:pPr>
            <w:r>
              <w:rPr>
                <w:sz w:val="20"/>
                <w:szCs w:val="20"/>
                <w:lang w:val="es-MX"/>
              </w:rPr>
              <w:t>Viscosidad a 25 °C (77 °F):</w:t>
            </w:r>
          </w:p>
        </w:tc>
        <w:tc>
          <w:tcPr>
            <w:tcW w:w="2167" w:type="dxa"/>
          </w:tcPr>
          <w:p>
            <w:pPr>
              <w:pStyle w:val="TableParagraph"/>
              <w:spacing w:line="216" w:lineRule="exact"/>
              <w:ind w:left="29"/>
              <w:rPr>
                <w:sz w:val="20"/>
              </w:rPr>
            </w:pPr>
            <w:r>
              <w:rPr>
                <w:sz w:val="20"/>
                <w:szCs w:val="20"/>
                <w:lang w:val="es-MX"/>
              </w:rPr>
              <w:t>160,000 cps (promedio)</w:t>
            </w:r>
          </w:p>
        </w:tc>
      </w:tr>
      <w:tr>
        <w:trPr>
          <w:trHeight w:val="240"/>
        </w:trPr>
        <w:tc>
          <w:tcPr>
            <w:tcW w:w="894" w:type="dxa"/>
            <w:vMerge/>
          </w:tcPr>
          <w:p/>
        </w:tc>
        <w:tc>
          <w:tcPr>
            <w:tcW w:w="720" w:type="dxa"/>
            <w:vMerge/>
          </w:tcPr>
          <w:p/>
        </w:tc>
        <w:tc>
          <w:tcPr>
            <w:tcW w:w="5762" w:type="dxa"/>
          </w:tcPr>
          <w:p>
            <w:pPr>
              <w:pStyle w:val="TableParagraph"/>
              <w:spacing w:line="223" w:lineRule="exact"/>
              <w:ind w:left="30"/>
              <w:rPr>
                <w:sz w:val="20"/>
                <w:lang w:val="es-419"/>
              </w:rPr>
            </w:pPr>
            <w:r>
              <w:rPr>
                <w:sz w:val="20"/>
                <w:szCs w:val="20"/>
                <w:lang w:val="es-MX"/>
              </w:rPr>
              <w:t>Tiempo de gelificación a 25°C</w:t>
            </w:r>
            <w:r>
              <w:rPr>
                <w:sz w:val="13"/>
                <w:szCs w:val="13"/>
                <w:lang w:val="es-MX"/>
              </w:rPr>
              <w:t xml:space="preserve"> </w:t>
            </w:r>
            <w:r>
              <w:rPr>
                <w:sz w:val="20"/>
                <w:szCs w:val="20"/>
                <w:lang w:val="es-MX"/>
              </w:rPr>
              <w:t>(77°F):</w:t>
            </w:r>
          </w:p>
        </w:tc>
        <w:tc>
          <w:tcPr>
            <w:tcW w:w="2167" w:type="dxa"/>
          </w:tcPr>
          <w:p>
            <w:pPr>
              <w:pStyle w:val="TableParagraph"/>
              <w:spacing w:line="223" w:lineRule="exact"/>
              <w:ind w:left="29"/>
              <w:rPr>
                <w:sz w:val="20"/>
              </w:rPr>
            </w:pPr>
            <w:r>
              <w:rPr>
                <w:sz w:val="20"/>
                <w:szCs w:val="20"/>
                <w:lang w:val="es-MX"/>
              </w:rPr>
              <w:t>3-5 minutos</w:t>
            </w:r>
          </w:p>
        </w:tc>
      </w:tr>
      <w:tr>
        <w:trPr>
          <w:trHeight w:val="221"/>
        </w:trPr>
        <w:tc>
          <w:tcPr>
            <w:tcW w:w="894" w:type="dxa"/>
            <w:vMerge/>
          </w:tcPr>
          <w:p/>
        </w:tc>
        <w:tc>
          <w:tcPr>
            <w:tcW w:w="720" w:type="dxa"/>
            <w:vMerge/>
          </w:tcPr>
          <w:p/>
        </w:tc>
        <w:tc>
          <w:tcPr>
            <w:tcW w:w="5762" w:type="dxa"/>
          </w:tcPr>
          <w:p>
            <w:pPr>
              <w:pStyle w:val="TableParagraph"/>
              <w:spacing w:line="206" w:lineRule="exact"/>
              <w:ind w:left="30"/>
              <w:rPr>
                <w:sz w:val="20"/>
                <w:lang w:val="es-419"/>
              </w:rPr>
            </w:pPr>
            <w:r>
              <w:rPr>
                <w:sz w:val="20"/>
                <w:szCs w:val="20"/>
                <w:lang w:val="es-MX"/>
              </w:rPr>
              <w:t>Valores de dureza Shore D a 24 horas:</w:t>
            </w:r>
          </w:p>
        </w:tc>
        <w:tc>
          <w:tcPr>
            <w:tcW w:w="2167" w:type="dxa"/>
          </w:tcPr>
          <w:p>
            <w:pPr>
              <w:pStyle w:val="TableParagraph"/>
              <w:spacing w:line="206" w:lineRule="exact"/>
              <w:ind w:left="50"/>
              <w:rPr>
                <w:sz w:val="20"/>
              </w:rPr>
            </w:pPr>
            <w:r>
              <w:rPr>
                <w:sz w:val="20"/>
                <w:szCs w:val="20"/>
                <w:lang w:val="es-MX"/>
              </w:rPr>
              <w:t>75-80</w:t>
            </w:r>
          </w:p>
        </w:tc>
      </w:tr>
      <w:tr>
        <w:trPr>
          <w:trHeight w:val="305"/>
        </w:trPr>
        <w:tc>
          <w:tcPr>
            <w:tcW w:w="894" w:type="dxa"/>
            <w:vMerge/>
          </w:tcPr>
          <w:p/>
        </w:tc>
        <w:tc>
          <w:tcPr>
            <w:tcW w:w="720" w:type="dxa"/>
            <w:vMerge/>
          </w:tcPr>
          <w:p/>
        </w:tc>
        <w:tc>
          <w:tcPr>
            <w:tcW w:w="5762" w:type="dxa"/>
          </w:tcPr>
          <w:p>
            <w:pPr>
              <w:pStyle w:val="TableParagraph"/>
              <w:spacing w:line="218" w:lineRule="exact"/>
              <w:ind w:left="30"/>
              <w:rPr>
                <w:sz w:val="20"/>
                <w:lang w:val="es-419"/>
              </w:rPr>
            </w:pPr>
            <w:r>
              <w:rPr>
                <w:sz w:val="20"/>
                <w:szCs w:val="20"/>
                <w:lang w:val="es-MX"/>
              </w:rPr>
              <w:t>Tiempo de lijado a 25 °C (77 °F</w:t>
            </w:r>
            <w:r>
              <w:rPr>
                <w:sz w:val="13"/>
                <w:szCs w:val="13"/>
                <w:lang w:val="es-MX"/>
              </w:rPr>
              <w:t xml:space="preserve"> </w:t>
            </w:r>
            <w:r>
              <w:rPr>
                <w:sz w:val="20"/>
                <w:szCs w:val="20"/>
                <w:lang w:val="es-MX"/>
              </w:rPr>
              <w:t>):</w:t>
            </w:r>
          </w:p>
        </w:tc>
        <w:tc>
          <w:tcPr>
            <w:tcW w:w="2167" w:type="dxa"/>
          </w:tcPr>
          <w:p>
            <w:pPr>
              <w:pStyle w:val="TableParagraph"/>
              <w:spacing w:line="218" w:lineRule="exact"/>
              <w:ind w:left="29"/>
              <w:rPr>
                <w:sz w:val="20"/>
              </w:rPr>
            </w:pPr>
            <w:r>
              <w:rPr>
                <w:sz w:val="20"/>
                <w:szCs w:val="20"/>
                <w:lang w:val="es-MX"/>
              </w:rPr>
              <w:t>De 15 a 20 minutos</w:t>
            </w:r>
          </w:p>
        </w:tc>
      </w:tr>
    </w:tbl>
    <w:p>
      <w:pPr>
        <w:pStyle w:val="BodyText"/>
        <w:rPr>
          <w:sz w:val="9"/>
        </w:rPr>
      </w:pPr>
    </w:p>
    <w:p>
      <w:pPr>
        <w:tabs>
          <w:tab w:val="left" w:pos="5424"/>
        </w:tabs>
        <w:spacing w:before="93"/>
        <w:ind w:left="522"/>
        <w:rPr>
          <w:i/>
          <w:sz w:val="20"/>
          <w:lang w:val="es-419"/>
        </w:rPr>
      </w:pPr>
      <w:r>
        <w:rPr>
          <w:b/>
          <w:bCs/>
          <w:sz w:val="20"/>
          <w:szCs w:val="20"/>
          <w:lang w:val="es-MX"/>
        </w:rPr>
        <w:t xml:space="preserve">SDS ASOCIADA: </w:t>
      </w:r>
      <w:r>
        <w:rPr>
          <w:sz w:val="20"/>
          <w:szCs w:val="20"/>
          <w:lang w:val="es-MX"/>
        </w:rPr>
        <w:t xml:space="preserve">Resanador: </w:t>
      </w:r>
      <w:r>
        <w:rPr>
          <w:i/>
          <w:iCs/>
          <w:sz w:val="20"/>
          <w:szCs w:val="20"/>
          <w:lang w:val="es-MX"/>
        </w:rPr>
        <w:t>“SMC/Fibra de vidrio 77702”</w:t>
      </w:r>
      <w:r>
        <w:rPr>
          <w:i/>
          <w:iCs/>
          <w:sz w:val="20"/>
          <w:szCs w:val="20"/>
          <w:lang w:val="es-MX"/>
        </w:rPr>
        <w:tab/>
      </w:r>
      <w:r>
        <w:rPr>
          <w:sz w:val="20"/>
          <w:szCs w:val="20"/>
          <w:lang w:val="es-MX"/>
        </w:rPr>
        <w:t xml:space="preserve">Endurecedor: </w:t>
      </w:r>
      <w:r>
        <w:rPr>
          <w:i/>
          <w:iCs/>
          <w:sz w:val="20"/>
          <w:szCs w:val="20"/>
          <w:lang w:val="es-MX"/>
        </w:rPr>
        <w:t>"Crema endurecedora”</w:t>
      </w:r>
    </w:p>
    <w:p>
      <w:pPr>
        <w:pStyle w:val="BodyText"/>
        <w:rPr>
          <w:i/>
          <w:lang w:val="es-419"/>
        </w:rPr>
      </w:pPr>
    </w:p>
    <w:p>
      <w:pPr>
        <w:pStyle w:val="BodyText"/>
        <w:spacing w:before="3"/>
        <w:rPr>
          <w:i/>
          <w:lang w:val="es-419"/>
        </w:rPr>
      </w:pPr>
    </w:p>
    <w:tbl>
      <w:tblPr>
        <w:tblStyle w:val="TableNormal0"/>
        <w:tblW w:w="0" w:type="auto"/>
        <w:tblInd w:w="340" w:type="dxa"/>
        <w:tblLayout w:type="fixed"/>
        <w:tblLook w:val="01E0" w:firstRow="1" w:lastRow="1" w:firstColumn="1" w:lastColumn="1" w:noHBand="0" w:noVBand="0"/>
      </w:tblPr>
      <w:tblGrid>
        <w:gridCol w:w="881"/>
        <w:gridCol w:w="9395"/>
      </w:tblGrid>
      <w:tr>
        <w:trPr>
          <w:trHeight w:val="2358"/>
        </w:trPr>
        <w:tc>
          <w:tcPr>
            <w:tcW w:w="881" w:type="dxa"/>
          </w:tcPr>
          <w:p>
            <w:pPr>
              <w:pStyle w:val="TableParagraph"/>
              <w:spacing w:before="1"/>
              <w:rPr>
                <w:i/>
                <w:sz w:val="3"/>
                <w:lang w:val="es-419"/>
              </w:rPr>
            </w:pPr>
          </w:p>
          <w:p>
            <w:pPr>
              <w:pStyle w:val="TableParagraph"/>
              <w:ind w:left="61"/>
              <w:rPr>
                <w:i/>
                <w:sz w:val="20"/>
              </w:rPr>
            </w:pPr>
            <w:r>
              <w:rPr>
                <w:noProof/>
                <w:sz w:val="20"/>
                <w:lang w:eastAsia="ja-JP"/>
              </w:rPr>
              <w:drawing>
                <wp:inline distT="0" distB="0" distL="0" distR="0">
                  <wp:extent cx="436874" cy="493775"/>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3" cstate="print"/>
                          <a:stretch>
                            <a:fillRect/>
                          </a:stretch>
                        </pic:blipFill>
                        <pic:spPr>
                          <a:xfrm>
                            <a:off x="0" y="0"/>
                            <a:ext cx="436874" cy="493775"/>
                          </a:xfrm>
                          <a:prstGeom prst="rect">
                            <a:avLst/>
                          </a:prstGeom>
                        </pic:spPr>
                      </pic:pic>
                    </a:graphicData>
                  </a:graphic>
                </wp:inline>
              </w:drawing>
            </w:r>
          </w:p>
        </w:tc>
        <w:tc>
          <w:tcPr>
            <w:tcW w:w="9395" w:type="dxa"/>
          </w:tcPr>
          <w:p>
            <w:pPr>
              <w:pStyle w:val="TableParagraph"/>
              <w:ind w:left="57"/>
              <w:rPr>
                <w:b/>
                <w:sz w:val="20"/>
                <w:lang w:val="es-419"/>
              </w:rPr>
            </w:pPr>
            <w:r>
              <w:rPr>
                <w:b/>
                <w:bCs/>
                <w:sz w:val="20"/>
                <w:szCs w:val="20"/>
                <w:lang w:val="es-MX"/>
              </w:rPr>
              <w:t>SALUD Y SEGURIDAD:</w:t>
            </w:r>
          </w:p>
          <w:p>
            <w:pPr>
              <w:pStyle w:val="TableParagraph"/>
              <w:spacing w:before="11"/>
              <w:ind w:left="57"/>
              <w:jc w:val="both"/>
              <w:rPr>
                <w:sz w:val="20"/>
                <w:lang w:val="es-419"/>
              </w:rPr>
            </w:pPr>
            <w:r>
              <w:rPr>
                <w:sz w:val="20"/>
                <w:szCs w:val="20"/>
                <w:lang w:val="es-MX"/>
              </w:rPr>
              <w:t>Lea todas las advertencias, primeros auxilios y aspectos de seguridad de todos los componentes antes de usar. Mantenga fuera del alcance de los niños y los animales. Proteja las manos con guantes de goma impermeables. Utilice protección para rostro, piel y ojos. Al lijar, recomendamos el uso de un dispositivo de cobertura respiratoria para protegerse del polvo (máscara MSA N/P 459029 con cartucho MSA 464029 o equivalente). Cuando utilice equipos eléctricos, revise las recomendaciones del fabricante de la herramienta eléctrica para consultar los equipos de seguridad. Los productos USC son para uso industrial únicamente por profesionales capacitados.</w:t>
            </w:r>
          </w:p>
          <w:p>
            <w:pPr>
              <w:pStyle w:val="TableParagraph"/>
              <w:spacing w:before="11"/>
              <w:ind w:left="57"/>
              <w:rPr>
                <w:sz w:val="20"/>
                <w:lang w:val="es-419"/>
              </w:rPr>
            </w:pPr>
          </w:p>
          <w:p>
            <w:pPr>
              <w:pStyle w:val="TableParagraph"/>
              <w:ind w:left="57"/>
              <w:rPr>
                <w:b/>
                <w:sz w:val="20"/>
                <w:lang w:val="es-419"/>
              </w:rPr>
            </w:pPr>
            <w:r>
              <w:rPr>
                <w:b/>
                <w:bCs/>
                <w:sz w:val="20"/>
                <w:szCs w:val="20"/>
                <w:lang w:val="es-MX"/>
              </w:rPr>
              <w:t>Información de emergencia médica o de control de derrames:</w:t>
            </w:r>
          </w:p>
          <w:p>
            <w:pPr>
              <w:pStyle w:val="TableParagraph"/>
              <w:spacing w:before="7"/>
              <w:ind w:left="57"/>
              <w:rPr>
                <w:b/>
                <w:sz w:val="20"/>
                <w:lang w:val="es-419"/>
              </w:rPr>
            </w:pPr>
            <w:r>
              <w:rPr>
                <w:sz w:val="20"/>
                <w:szCs w:val="20"/>
                <w:lang w:val="es-MX"/>
              </w:rPr>
              <w:t>En EE. UU. y Canadá, llame a CHEMTREC al 1-800-424-9300</w:t>
            </w:r>
          </w:p>
        </w:tc>
        <w:bookmarkStart w:id="0" w:name="_GoBack"/>
        <w:bookmarkEnd w:id="0"/>
      </w:tr>
    </w:tbl>
    <w:p>
      <w:pPr>
        <w:rPr>
          <w:sz w:val="18"/>
          <w:lang w:val="es-419"/>
        </w:rPr>
      </w:pPr>
    </w:p>
    <w:sectPr>
      <w:headerReference w:type="even" r:id="rId14"/>
      <w:headerReference w:type="default" r:id="rId15"/>
      <w:footerReference w:type="even" r:id="rId16"/>
      <w:footerReference w:type="default" r:id="rId17"/>
      <w:headerReference w:type="first" r:id="rId18"/>
      <w:footerReference w:type="first" r:id="rId19"/>
      <w:pgSz w:w="12240" w:h="15840"/>
      <w:pgMar w:top="998" w:right="794" w:bottom="1560" w:left="737" w:header="72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0"/>
      <w:tblW w:w="10571" w:type="dxa"/>
      <w:tblInd w:w="240" w:type="dxa"/>
      <w:tblLayout w:type="fixed"/>
      <w:tblLook w:val="01E0" w:firstRow="1" w:lastRow="1" w:firstColumn="1" w:lastColumn="1" w:noHBand="0" w:noVBand="0"/>
    </w:tblPr>
    <w:tblGrid>
      <w:gridCol w:w="3361"/>
      <w:gridCol w:w="7210"/>
    </w:tblGrid>
    <w:tr>
      <w:trPr>
        <w:trHeight w:val="403"/>
      </w:trPr>
      <w:tc>
        <w:tcPr>
          <w:tcW w:w="3361" w:type="dxa"/>
          <w:tcBorders>
            <w:top w:val="single" w:sz="4" w:space="0" w:color="auto"/>
            <w:left w:val="single" w:sz="4" w:space="0" w:color="auto"/>
            <w:bottom w:val="single" w:sz="4" w:space="0" w:color="auto"/>
            <w:right w:val="single" w:sz="4" w:space="0" w:color="auto"/>
          </w:tcBorders>
        </w:tcPr>
        <w:p>
          <w:pPr>
            <w:pStyle w:val="TableParagraph"/>
            <w:spacing w:before="35"/>
            <w:ind w:left="46"/>
            <w:rPr>
              <w:sz w:val="16"/>
            </w:rPr>
          </w:pPr>
          <w:r>
            <w:rPr>
              <w:sz w:val="16"/>
              <w:szCs w:val="16"/>
              <w:lang w:val="es-MX"/>
            </w:rPr>
            <w:t xml:space="preserve">Formato: TDSUSC77702 Página </w:t>
          </w:r>
          <w:r>
            <w:rPr>
              <w:sz w:val="16"/>
            </w:rPr>
            <w:fldChar w:fldCharType="begin"/>
          </w:r>
          <w:r>
            <w:rPr>
              <w:sz w:val="16"/>
            </w:rPr>
            <w:instrText>PAGE   \* MERGEFORMAT</w:instrText>
          </w:r>
          <w:r>
            <w:rPr>
              <w:sz w:val="16"/>
            </w:rPr>
            <w:fldChar w:fldCharType="separate"/>
          </w:r>
          <w:r>
            <w:rPr>
              <w:noProof/>
              <w:sz w:val="16"/>
              <w:lang w:val="zh-CN" w:eastAsia="zh-CN"/>
            </w:rPr>
            <w:t>2</w:t>
          </w:r>
          <w:r>
            <w:rPr>
              <w:sz w:val="16"/>
            </w:rPr>
            <w:fldChar w:fldCharType="end"/>
          </w:r>
          <w:r>
            <w:rPr>
              <w:sz w:val="16"/>
              <w:szCs w:val="16"/>
              <w:lang w:val="es-MX"/>
            </w:rPr>
            <w:t xml:space="preserve"> de </w:t>
          </w:r>
          <w:fldSimple w:instr=" NUMPAGES   \* MERGEFORMAT ">
            <w:r>
              <w:rPr>
                <w:noProof/>
                <w:sz w:val="16"/>
              </w:rPr>
              <w:t>2</w:t>
            </w:r>
          </w:fldSimple>
        </w:p>
      </w:tc>
      <w:tc>
        <w:tcPr>
          <w:tcW w:w="7210" w:type="dxa"/>
          <w:vMerge w:val="restart"/>
          <w:tcBorders>
            <w:top w:val="single" w:sz="4" w:space="0" w:color="auto"/>
            <w:left w:val="single" w:sz="4" w:space="0" w:color="auto"/>
            <w:bottom w:val="nil"/>
          </w:tcBorders>
        </w:tcPr>
        <w:p>
          <w:pPr>
            <w:pStyle w:val="TableParagraph"/>
            <w:spacing w:before="60"/>
            <w:ind w:right="57"/>
            <w:jc w:val="right"/>
            <w:rPr>
              <w:color w:val="808080"/>
              <w:sz w:val="16"/>
            </w:rPr>
          </w:pPr>
          <w:r>
            <w:rPr>
              <w:color w:val="808080"/>
              <w:sz w:val="16"/>
              <w:szCs w:val="16"/>
            </w:rPr>
            <w:t xml:space="preserve">U.S. Chemical &amp; Plastics </w:t>
          </w:r>
          <w:r>
            <w:rPr>
              <w:rFonts w:ascii="Arial Narrow" w:eastAsia="Arial Narrow" w:hAnsi="Arial Narrow"/>
              <w:color w:val="808080"/>
              <w:sz w:val="16"/>
              <w:szCs w:val="16"/>
            </w:rPr>
            <w:t xml:space="preserve">● </w:t>
          </w:r>
          <w:r>
            <w:rPr>
              <w:color w:val="808080"/>
              <w:sz w:val="16"/>
              <w:szCs w:val="16"/>
            </w:rPr>
            <w:t xml:space="preserve">600 Nova Dr. SE </w:t>
          </w:r>
          <w:r>
            <w:rPr>
              <w:rFonts w:ascii="Arial Narrow" w:eastAsia="Arial Narrow" w:hAnsi="Arial Narrow"/>
              <w:color w:val="808080"/>
              <w:sz w:val="16"/>
              <w:szCs w:val="16"/>
            </w:rPr>
            <w:t xml:space="preserve">● </w:t>
          </w:r>
          <w:r>
            <w:rPr>
              <w:color w:val="808080"/>
              <w:sz w:val="16"/>
              <w:szCs w:val="16"/>
            </w:rPr>
            <w:t xml:space="preserve">Massillon, OH 44646 </w:t>
          </w:r>
          <w:r>
            <w:rPr>
              <w:rFonts w:ascii="Arial Narrow" w:eastAsia="Arial Narrow" w:hAnsi="Arial Narrow"/>
              <w:color w:val="808080"/>
              <w:sz w:val="16"/>
              <w:szCs w:val="16"/>
            </w:rPr>
            <w:t xml:space="preserve">● </w:t>
          </w:r>
          <w:r>
            <w:rPr>
              <w:color w:val="808080"/>
              <w:sz w:val="16"/>
              <w:szCs w:val="16"/>
            </w:rPr>
            <w:t>Tel: 800-321-0672</w:t>
          </w:r>
        </w:p>
        <w:p>
          <w:pPr>
            <w:pStyle w:val="TableParagraph"/>
            <w:spacing w:line="167" w:lineRule="exact"/>
            <w:ind w:right="57"/>
            <w:jc w:val="right"/>
            <w:rPr>
              <w:color w:val="808080"/>
              <w:sz w:val="16"/>
            </w:rPr>
          </w:pPr>
          <w:hyperlink r:id="rId1" w:history="1">
            <w:r>
              <w:rPr>
                <w:color w:val="808080"/>
                <w:sz w:val="16"/>
                <w:szCs w:val="16"/>
                <w:lang w:val="es-MX"/>
              </w:rPr>
              <w:t>www.USChem.com</w:t>
            </w:r>
          </w:hyperlink>
        </w:p>
      </w:tc>
    </w:tr>
    <w:tr>
      <w:trPr>
        <w:trHeight w:val="130"/>
      </w:trPr>
      <w:tc>
        <w:tcPr>
          <w:tcW w:w="3361" w:type="dxa"/>
          <w:tcBorders>
            <w:top w:val="single" w:sz="4" w:space="0" w:color="auto"/>
          </w:tcBorders>
        </w:tcPr>
        <w:p/>
      </w:tc>
      <w:tc>
        <w:tcPr>
          <w:tcW w:w="7210" w:type="dxa"/>
          <w:vMerge/>
        </w:tcPr>
        <w:p/>
      </w:tc>
    </w:tr>
  </w:tbl>
  <w:p>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67ED"/>
    <w:multiLevelType w:val="hybridMultilevel"/>
    <w:tmpl w:val="7E9EE9E8"/>
    <w:lvl w:ilvl="0" w:tplc="A260B262">
      <w:numFmt w:val="bullet"/>
      <w:lvlText w:val="●"/>
      <w:lvlJc w:val="left"/>
      <w:pPr>
        <w:ind w:left="237" w:hanging="229"/>
      </w:pPr>
      <w:rPr>
        <w:rFonts w:ascii="Arial Narrow" w:eastAsia="Arial Narrow" w:hAnsi="Arial Narrow" w:cs="Arial Narrow" w:hint="default"/>
        <w:w w:val="99"/>
        <w:sz w:val="20"/>
        <w:szCs w:val="20"/>
      </w:rPr>
    </w:lvl>
    <w:lvl w:ilvl="1" w:tplc="F7C4A438">
      <w:numFmt w:val="bullet"/>
      <w:lvlText w:val="•"/>
      <w:lvlJc w:val="left"/>
      <w:pPr>
        <w:ind w:left="374" w:hanging="229"/>
      </w:pPr>
      <w:rPr>
        <w:rFonts w:hint="default"/>
      </w:rPr>
    </w:lvl>
    <w:lvl w:ilvl="2" w:tplc="82427F30">
      <w:numFmt w:val="bullet"/>
      <w:lvlText w:val="•"/>
      <w:lvlJc w:val="left"/>
      <w:pPr>
        <w:ind w:left="508" w:hanging="229"/>
      </w:pPr>
      <w:rPr>
        <w:rFonts w:hint="default"/>
      </w:rPr>
    </w:lvl>
    <w:lvl w:ilvl="3" w:tplc="F71C703E">
      <w:numFmt w:val="bullet"/>
      <w:lvlText w:val="•"/>
      <w:lvlJc w:val="left"/>
      <w:pPr>
        <w:ind w:left="642" w:hanging="229"/>
      </w:pPr>
      <w:rPr>
        <w:rFonts w:hint="default"/>
      </w:rPr>
    </w:lvl>
    <w:lvl w:ilvl="4" w:tplc="6834EDFC">
      <w:numFmt w:val="bullet"/>
      <w:lvlText w:val="•"/>
      <w:lvlJc w:val="left"/>
      <w:pPr>
        <w:ind w:left="777" w:hanging="229"/>
      </w:pPr>
      <w:rPr>
        <w:rFonts w:hint="default"/>
      </w:rPr>
    </w:lvl>
    <w:lvl w:ilvl="5" w:tplc="898C6722">
      <w:numFmt w:val="bullet"/>
      <w:lvlText w:val="•"/>
      <w:lvlJc w:val="left"/>
      <w:pPr>
        <w:ind w:left="911" w:hanging="229"/>
      </w:pPr>
      <w:rPr>
        <w:rFonts w:hint="default"/>
      </w:rPr>
    </w:lvl>
    <w:lvl w:ilvl="6" w:tplc="24702136">
      <w:numFmt w:val="bullet"/>
      <w:lvlText w:val="•"/>
      <w:lvlJc w:val="left"/>
      <w:pPr>
        <w:ind w:left="1045" w:hanging="229"/>
      </w:pPr>
      <w:rPr>
        <w:rFonts w:hint="default"/>
      </w:rPr>
    </w:lvl>
    <w:lvl w:ilvl="7" w:tplc="8E7E1958">
      <w:numFmt w:val="bullet"/>
      <w:lvlText w:val="•"/>
      <w:lvlJc w:val="left"/>
      <w:pPr>
        <w:ind w:left="1179" w:hanging="229"/>
      </w:pPr>
      <w:rPr>
        <w:rFonts w:hint="default"/>
      </w:rPr>
    </w:lvl>
    <w:lvl w:ilvl="8" w:tplc="92EAC6DA">
      <w:numFmt w:val="bullet"/>
      <w:lvlText w:val="•"/>
      <w:lvlJc w:val="left"/>
      <w:pPr>
        <w:ind w:left="1314" w:hanging="229"/>
      </w:pPr>
      <w:rPr>
        <w:rFonts w:hint="default"/>
      </w:rPr>
    </w:lvl>
  </w:abstractNum>
  <w:abstractNum w:abstractNumId="1" w15:restartNumberingAfterBreak="0">
    <w:nsid w:val="16351C94"/>
    <w:multiLevelType w:val="hybridMultilevel"/>
    <w:tmpl w:val="22BE2F42"/>
    <w:lvl w:ilvl="0" w:tplc="D02230E4">
      <w:numFmt w:val="bullet"/>
      <w:lvlText w:val="●"/>
      <w:lvlJc w:val="left"/>
      <w:pPr>
        <w:ind w:left="283" w:hanging="231"/>
      </w:pPr>
      <w:rPr>
        <w:rFonts w:ascii="Arial Narrow" w:eastAsia="Arial Narrow" w:hAnsi="Arial Narrow" w:cs="Arial Narrow" w:hint="default"/>
        <w:w w:val="96"/>
        <w:sz w:val="20"/>
        <w:szCs w:val="20"/>
      </w:rPr>
    </w:lvl>
    <w:lvl w:ilvl="1" w:tplc="213A1280">
      <w:numFmt w:val="bullet"/>
      <w:lvlText w:val="•"/>
      <w:lvlJc w:val="left"/>
      <w:pPr>
        <w:ind w:left="371" w:hanging="231"/>
      </w:pPr>
      <w:rPr>
        <w:rFonts w:hint="default"/>
      </w:rPr>
    </w:lvl>
    <w:lvl w:ilvl="2" w:tplc="34DA1C02">
      <w:numFmt w:val="bullet"/>
      <w:lvlText w:val="•"/>
      <w:lvlJc w:val="left"/>
      <w:pPr>
        <w:ind w:left="462" w:hanging="231"/>
      </w:pPr>
      <w:rPr>
        <w:rFonts w:hint="default"/>
      </w:rPr>
    </w:lvl>
    <w:lvl w:ilvl="3" w:tplc="CC8A5658">
      <w:numFmt w:val="bullet"/>
      <w:lvlText w:val="•"/>
      <w:lvlJc w:val="left"/>
      <w:pPr>
        <w:ind w:left="553" w:hanging="231"/>
      </w:pPr>
      <w:rPr>
        <w:rFonts w:hint="default"/>
      </w:rPr>
    </w:lvl>
    <w:lvl w:ilvl="4" w:tplc="BE32FBD4">
      <w:numFmt w:val="bullet"/>
      <w:lvlText w:val="•"/>
      <w:lvlJc w:val="left"/>
      <w:pPr>
        <w:ind w:left="644" w:hanging="231"/>
      </w:pPr>
      <w:rPr>
        <w:rFonts w:hint="default"/>
      </w:rPr>
    </w:lvl>
    <w:lvl w:ilvl="5" w:tplc="B3044822">
      <w:numFmt w:val="bullet"/>
      <w:lvlText w:val="•"/>
      <w:lvlJc w:val="left"/>
      <w:pPr>
        <w:ind w:left="735" w:hanging="231"/>
      </w:pPr>
      <w:rPr>
        <w:rFonts w:hint="default"/>
      </w:rPr>
    </w:lvl>
    <w:lvl w:ilvl="6" w:tplc="A1FCCC14">
      <w:numFmt w:val="bullet"/>
      <w:lvlText w:val="•"/>
      <w:lvlJc w:val="left"/>
      <w:pPr>
        <w:ind w:left="826" w:hanging="231"/>
      </w:pPr>
      <w:rPr>
        <w:rFonts w:hint="default"/>
      </w:rPr>
    </w:lvl>
    <w:lvl w:ilvl="7" w:tplc="A3765610">
      <w:numFmt w:val="bullet"/>
      <w:lvlText w:val="•"/>
      <w:lvlJc w:val="left"/>
      <w:pPr>
        <w:ind w:left="917" w:hanging="231"/>
      </w:pPr>
      <w:rPr>
        <w:rFonts w:hint="default"/>
      </w:rPr>
    </w:lvl>
    <w:lvl w:ilvl="8" w:tplc="20A85166">
      <w:numFmt w:val="bullet"/>
      <w:lvlText w:val="•"/>
      <w:lvlJc w:val="left"/>
      <w:pPr>
        <w:ind w:left="1009" w:hanging="231"/>
      </w:pPr>
      <w:rPr>
        <w:rFonts w:hint="default"/>
      </w:rPr>
    </w:lvl>
  </w:abstractNum>
  <w:abstractNum w:abstractNumId="2" w15:restartNumberingAfterBreak="0">
    <w:nsid w:val="1D266B87"/>
    <w:multiLevelType w:val="hybridMultilevel"/>
    <w:tmpl w:val="C240BF02"/>
    <w:lvl w:ilvl="0" w:tplc="C2408428">
      <w:numFmt w:val="bullet"/>
      <w:lvlText w:val="●"/>
      <w:lvlJc w:val="left"/>
      <w:pPr>
        <w:ind w:left="244" w:hanging="228"/>
      </w:pPr>
      <w:rPr>
        <w:rFonts w:ascii="Arial Narrow" w:eastAsia="Arial Narrow" w:hAnsi="Arial Narrow" w:cs="Arial Narrow" w:hint="default"/>
        <w:w w:val="99"/>
        <w:sz w:val="20"/>
        <w:szCs w:val="20"/>
      </w:rPr>
    </w:lvl>
    <w:lvl w:ilvl="1" w:tplc="63542CC8">
      <w:numFmt w:val="bullet"/>
      <w:lvlText w:val="•"/>
      <w:lvlJc w:val="left"/>
      <w:pPr>
        <w:ind w:left="384" w:hanging="228"/>
      </w:pPr>
      <w:rPr>
        <w:rFonts w:hint="default"/>
      </w:rPr>
    </w:lvl>
    <w:lvl w:ilvl="2" w:tplc="751E6182">
      <w:numFmt w:val="bullet"/>
      <w:lvlText w:val="•"/>
      <w:lvlJc w:val="left"/>
      <w:pPr>
        <w:ind w:left="529" w:hanging="228"/>
      </w:pPr>
      <w:rPr>
        <w:rFonts w:hint="default"/>
      </w:rPr>
    </w:lvl>
    <w:lvl w:ilvl="3" w:tplc="1396CDCE">
      <w:numFmt w:val="bullet"/>
      <w:lvlText w:val="•"/>
      <w:lvlJc w:val="left"/>
      <w:pPr>
        <w:ind w:left="674" w:hanging="228"/>
      </w:pPr>
      <w:rPr>
        <w:rFonts w:hint="default"/>
      </w:rPr>
    </w:lvl>
    <w:lvl w:ilvl="4" w:tplc="13EEFABC">
      <w:numFmt w:val="bullet"/>
      <w:lvlText w:val="•"/>
      <w:lvlJc w:val="left"/>
      <w:pPr>
        <w:ind w:left="819" w:hanging="228"/>
      </w:pPr>
      <w:rPr>
        <w:rFonts w:hint="default"/>
      </w:rPr>
    </w:lvl>
    <w:lvl w:ilvl="5" w:tplc="97700904">
      <w:numFmt w:val="bullet"/>
      <w:lvlText w:val="•"/>
      <w:lvlJc w:val="left"/>
      <w:pPr>
        <w:ind w:left="963" w:hanging="228"/>
      </w:pPr>
      <w:rPr>
        <w:rFonts w:hint="default"/>
      </w:rPr>
    </w:lvl>
    <w:lvl w:ilvl="6" w:tplc="2676DE90">
      <w:numFmt w:val="bullet"/>
      <w:lvlText w:val="•"/>
      <w:lvlJc w:val="left"/>
      <w:pPr>
        <w:ind w:left="1108" w:hanging="228"/>
      </w:pPr>
      <w:rPr>
        <w:rFonts w:hint="default"/>
      </w:rPr>
    </w:lvl>
    <w:lvl w:ilvl="7" w:tplc="D24AEBEA">
      <w:numFmt w:val="bullet"/>
      <w:lvlText w:val="•"/>
      <w:lvlJc w:val="left"/>
      <w:pPr>
        <w:ind w:left="1253" w:hanging="228"/>
      </w:pPr>
      <w:rPr>
        <w:rFonts w:hint="default"/>
      </w:rPr>
    </w:lvl>
    <w:lvl w:ilvl="8" w:tplc="30CEBA76">
      <w:numFmt w:val="bullet"/>
      <w:lvlText w:val="•"/>
      <w:lvlJc w:val="left"/>
      <w:pPr>
        <w:ind w:left="1398" w:hanging="228"/>
      </w:pPr>
      <w:rPr>
        <w:rFonts w:hint="default"/>
      </w:rPr>
    </w:lvl>
  </w:abstractNum>
  <w:abstractNum w:abstractNumId="3" w15:restartNumberingAfterBreak="0">
    <w:nsid w:val="2DAC57E7"/>
    <w:multiLevelType w:val="hybridMultilevel"/>
    <w:tmpl w:val="2430D0AC"/>
    <w:lvl w:ilvl="0" w:tplc="FD122B22">
      <w:start w:val="2"/>
      <w:numFmt w:val="decimal"/>
      <w:lvlText w:val="%1."/>
      <w:lvlJc w:val="left"/>
      <w:pPr>
        <w:ind w:left="295" w:hanging="240"/>
        <w:jc w:val="left"/>
      </w:pPr>
      <w:rPr>
        <w:rFonts w:ascii="Arial" w:eastAsia="Arial" w:hAnsi="Arial" w:cs="Arial" w:hint="default"/>
        <w:w w:val="100"/>
        <w:sz w:val="20"/>
        <w:szCs w:val="20"/>
      </w:rPr>
    </w:lvl>
    <w:lvl w:ilvl="1" w:tplc="FB22F2BE">
      <w:numFmt w:val="bullet"/>
      <w:lvlText w:val="•"/>
      <w:lvlJc w:val="left"/>
      <w:pPr>
        <w:ind w:left="1233" w:hanging="240"/>
      </w:pPr>
      <w:rPr>
        <w:rFonts w:hint="default"/>
      </w:rPr>
    </w:lvl>
    <w:lvl w:ilvl="2" w:tplc="1FE04AE0">
      <w:numFmt w:val="bullet"/>
      <w:lvlText w:val="•"/>
      <w:lvlJc w:val="left"/>
      <w:pPr>
        <w:ind w:left="2166" w:hanging="240"/>
      </w:pPr>
      <w:rPr>
        <w:rFonts w:hint="default"/>
      </w:rPr>
    </w:lvl>
    <w:lvl w:ilvl="3" w:tplc="DEF60882">
      <w:numFmt w:val="bullet"/>
      <w:lvlText w:val="•"/>
      <w:lvlJc w:val="left"/>
      <w:pPr>
        <w:ind w:left="3099" w:hanging="240"/>
      </w:pPr>
      <w:rPr>
        <w:rFonts w:hint="default"/>
      </w:rPr>
    </w:lvl>
    <w:lvl w:ilvl="4" w:tplc="B00655C4">
      <w:numFmt w:val="bullet"/>
      <w:lvlText w:val="•"/>
      <w:lvlJc w:val="left"/>
      <w:pPr>
        <w:ind w:left="4032" w:hanging="240"/>
      </w:pPr>
      <w:rPr>
        <w:rFonts w:hint="default"/>
      </w:rPr>
    </w:lvl>
    <w:lvl w:ilvl="5" w:tplc="D1D80544">
      <w:numFmt w:val="bullet"/>
      <w:lvlText w:val="•"/>
      <w:lvlJc w:val="left"/>
      <w:pPr>
        <w:ind w:left="4966" w:hanging="240"/>
      </w:pPr>
      <w:rPr>
        <w:rFonts w:hint="default"/>
      </w:rPr>
    </w:lvl>
    <w:lvl w:ilvl="6" w:tplc="44527558">
      <w:numFmt w:val="bullet"/>
      <w:lvlText w:val="•"/>
      <w:lvlJc w:val="left"/>
      <w:pPr>
        <w:ind w:left="5899" w:hanging="240"/>
      </w:pPr>
      <w:rPr>
        <w:rFonts w:hint="default"/>
      </w:rPr>
    </w:lvl>
    <w:lvl w:ilvl="7" w:tplc="27F89CC2">
      <w:numFmt w:val="bullet"/>
      <w:lvlText w:val="•"/>
      <w:lvlJc w:val="left"/>
      <w:pPr>
        <w:ind w:left="6832" w:hanging="240"/>
      </w:pPr>
      <w:rPr>
        <w:rFonts w:hint="default"/>
      </w:rPr>
    </w:lvl>
    <w:lvl w:ilvl="8" w:tplc="679EAD6E">
      <w:numFmt w:val="bullet"/>
      <w:lvlText w:val="•"/>
      <w:lvlJc w:val="left"/>
      <w:pPr>
        <w:ind w:left="7765" w:hanging="240"/>
      </w:pPr>
      <w:rPr>
        <w:rFonts w:hint="default"/>
      </w:rPr>
    </w:lvl>
  </w:abstractNum>
  <w:abstractNum w:abstractNumId="4" w15:restartNumberingAfterBreak="0">
    <w:nsid w:val="54A46E26"/>
    <w:multiLevelType w:val="hybridMultilevel"/>
    <w:tmpl w:val="AD9486A2"/>
    <w:lvl w:ilvl="0" w:tplc="787A681C">
      <w:numFmt w:val="bullet"/>
      <w:lvlText w:val=""/>
      <w:lvlJc w:val="left"/>
      <w:pPr>
        <w:ind w:left="860" w:hanging="241"/>
      </w:pPr>
      <w:rPr>
        <w:rFonts w:ascii="Symbol" w:eastAsia="Symbol" w:hAnsi="Symbol" w:cs="Symbol" w:hint="default"/>
        <w:w w:val="97"/>
        <w:sz w:val="20"/>
        <w:szCs w:val="20"/>
      </w:rPr>
    </w:lvl>
    <w:lvl w:ilvl="1" w:tplc="6CF45856">
      <w:start w:val="1"/>
      <w:numFmt w:val="decimal"/>
      <w:lvlText w:val="%2."/>
      <w:lvlJc w:val="left"/>
      <w:pPr>
        <w:ind w:left="1584" w:hanging="240"/>
        <w:jc w:val="left"/>
      </w:pPr>
      <w:rPr>
        <w:rFonts w:ascii="Arial" w:eastAsia="Arial" w:hAnsi="Arial" w:cs="Arial" w:hint="default"/>
        <w:w w:val="100"/>
        <w:sz w:val="20"/>
        <w:szCs w:val="20"/>
      </w:rPr>
    </w:lvl>
    <w:lvl w:ilvl="2" w:tplc="54FCB43A">
      <w:numFmt w:val="bullet"/>
      <w:lvlText w:val="•"/>
      <w:lvlJc w:val="left"/>
      <w:pPr>
        <w:ind w:left="2604" w:hanging="240"/>
      </w:pPr>
      <w:rPr>
        <w:rFonts w:hint="default"/>
      </w:rPr>
    </w:lvl>
    <w:lvl w:ilvl="3" w:tplc="BBC06996">
      <w:numFmt w:val="bullet"/>
      <w:lvlText w:val="•"/>
      <w:lvlJc w:val="left"/>
      <w:pPr>
        <w:ind w:left="3628" w:hanging="240"/>
      </w:pPr>
      <w:rPr>
        <w:rFonts w:hint="default"/>
      </w:rPr>
    </w:lvl>
    <w:lvl w:ilvl="4" w:tplc="08F28758">
      <w:numFmt w:val="bullet"/>
      <w:lvlText w:val="•"/>
      <w:lvlJc w:val="left"/>
      <w:pPr>
        <w:ind w:left="4653" w:hanging="240"/>
      </w:pPr>
      <w:rPr>
        <w:rFonts w:hint="default"/>
      </w:rPr>
    </w:lvl>
    <w:lvl w:ilvl="5" w:tplc="C212A49E">
      <w:numFmt w:val="bullet"/>
      <w:lvlText w:val="•"/>
      <w:lvlJc w:val="left"/>
      <w:pPr>
        <w:ind w:left="5677" w:hanging="240"/>
      </w:pPr>
      <w:rPr>
        <w:rFonts w:hint="default"/>
      </w:rPr>
    </w:lvl>
    <w:lvl w:ilvl="6" w:tplc="C4EAEB90">
      <w:numFmt w:val="bullet"/>
      <w:lvlText w:val="•"/>
      <w:lvlJc w:val="left"/>
      <w:pPr>
        <w:ind w:left="6702" w:hanging="240"/>
      </w:pPr>
      <w:rPr>
        <w:rFonts w:hint="default"/>
      </w:rPr>
    </w:lvl>
    <w:lvl w:ilvl="7" w:tplc="71F2F0D8">
      <w:numFmt w:val="bullet"/>
      <w:lvlText w:val="•"/>
      <w:lvlJc w:val="left"/>
      <w:pPr>
        <w:ind w:left="7726" w:hanging="240"/>
      </w:pPr>
      <w:rPr>
        <w:rFonts w:hint="default"/>
      </w:rPr>
    </w:lvl>
    <w:lvl w:ilvl="8" w:tplc="3EB291A6">
      <w:numFmt w:val="bullet"/>
      <w:lvlText w:val="•"/>
      <w:lvlJc w:val="left"/>
      <w:pPr>
        <w:ind w:left="8751" w:hanging="240"/>
      </w:pPr>
      <w:rPr>
        <w:rFonts w:hint="default"/>
      </w:rPr>
    </w:lvl>
  </w:abstractNum>
  <w:abstractNum w:abstractNumId="5" w15:restartNumberingAfterBreak="0">
    <w:nsid w:val="65FA03F8"/>
    <w:multiLevelType w:val="hybridMultilevel"/>
    <w:tmpl w:val="DC309DD2"/>
    <w:lvl w:ilvl="0" w:tplc="801406BE">
      <w:numFmt w:val="bullet"/>
      <w:lvlText w:val="●"/>
      <w:lvlJc w:val="left"/>
      <w:pPr>
        <w:ind w:left="226" w:hanging="221"/>
      </w:pPr>
      <w:rPr>
        <w:rFonts w:ascii="Arial Narrow" w:eastAsia="Arial Narrow" w:hAnsi="Arial Narrow" w:cs="Arial Narrow" w:hint="default"/>
        <w:w w:val="99"/>
        <w:sz w:val="20"/>
        <w:szCs w:val="20"/>
      </w:rPr>
    </w:lvl>
    <w:lvl w:ilvl="1" w:tplc="27FA21B4">
      <w:numFmt w:val="bullet"/>
      <w:lvlText w:val="•"/>
      <w:lvlJc w:val="left"/>
      <w:pPr>
        <w:ind w:left="314" w:hanging="221"/>
      </w:pPr>
      <w:rPr>
        <w:rFonts w:hint="default"/>
      </w:rPr>
    </w:lvl>
    <w:lvl w:ilvl="2" w:tplc="6B2A9278">
      <w:numFmt w:val="bullet"/>
      <w:lvlText w:val="•"/>
      <w:lvlJc w:val="left"/>
      <w:pPr>
        <w:ind w:left="407" w:hanging="221"/>
      </w:pPr>
      <w:rPr>
        <w:rFonts w:hint="default"/>
      </w:rPr>
    </w:lvl>
    <w:lvl w:ilvl="3" w:tplc="82BE345A">
      <w:numFmt w:val="bullet"/>
      <w:lvlText w:val="•"/>
      <w:lvlJc w:val="left"/>
      <w:pPr>
        <w:ind w:left="501" w:hanging="221"/>
      </w:pPr>
      <w:rPr>
        <w:rFonts w:hint="default"/>
      </w:rPr>
    </w:lvl>
    <w:lvl w:ilvl="4" w:tplc="D78CD5D6">
      <w:numFmt w:val="bullet"/>
      <w:lvlText w:val="•"/>
      <w:lvlJc w:val="left"/>
      <w:pPr>
        <w:ind w:left="595" w:hanging="221"/>
      </w:pPr>
      <w:rPr>
        <w:rFonts w:hint="default"/>
      </w:rPr>
    </w:lvl>
    <w:lvl w:ilvl="5" w:tplc="0F6AD3C0">
      <w:numFmt w:val="bullet"/>
      <w:lvlText w:val="•"/>
      <w:lvlJc w:val="left"/>
      <w:pPr>
        <w:ind w:left="689" w:hanging="221"/>
      </w:pPr>
      <w:rPr>
        <w:rFonts w:hint="default"/>
      </w:rPr>
    </w:lvl>
    <w:lvl w:ilvl="6" w:tplc="E7B811C2">
      <w:numFmt w:val="bullet"/>
      <w:lvlText w:val="•"/>
      <w:lvlJc w:val="left"/>
      <w:pPr>
        <w:ind w:left="783" w:hanging="221"/>
      </w:pPr>
      <w:rPr>
        <w:rFonts w:hint="default"/>
      </w:rPr>
    </w:lvl>
    <w:lvl w:ilvl="7" w:tplc="9A4E14AC">
      <w:numFmt w:val="bullet"/>
      <w:lvlText w:val="•"/>
      <w:lvlJc w:val="left"/>
      <w:pPr>
        <w:ind w:left="877" w:hanging="221"/>
      </w:pPr>
      <w:rPr>
        <w:rFonts w:hint="default"/>
      </w:rPr>
    </w:lvl>
    <w:lvl w:ilvl="8" w:tplc="6EE83EC8">
      <w:numFmt w:val="bullet"/>
      <w:lvlText w:val="•"/>
      <w:lvlJc w:val="left"/>
      <w:pPr>
        <w:ind w:left="971" w:hanging="221"/>
      </w:pPr>
      <w:rPr>
        <w:rFonts w:hint="default"/>
      </w:rPr>
    </w:lvl>
  </w:abstractNum>
  <w:abstractNum w:abstractNumId="6" w15:restartNumberingAfterBreak="0">
    <w:nsid w:val="668C5108"/>
    <w:multiLevelType w:val="hybridMultilevel"/>
    <w:tmpl w:val="BD342982"/>
    <w:lvl w:ilvl="0" w:tplc="494EBC6E">
      <w:numFmt w:val="bullet"/>
      <w:lvlText w:val="●"/>
      <w:lvlJc w:val="left"/>
      <w:pPr>
        <w:ind w:left="291" w:hanging="228"/>
      </w:pPr>
      <w:rPr>
        <w:rFonts w:ascii="Arial Narrow" w:eastAsia="Arial Narrow" w:hAnsi="Arial Narrow" w:cs="Arial Narrow" w:hint="default"/>
        <w:w w:val="99"/>
        <w:sz w:val="20"/>
        <w:szCs w:val="20"/>
      </w:rPr>
    </w:lvl>
    <w:lvl w:ilvl="1" w:tplc="7F1613B6">
      <w:numFmt w:val="bullet"/>
      <w:lvlText w:val="•"/>
      <w:lvlJc w:val="left"/>
      <w:pPr>
        <w:ind w:left="407" w:hanging="228"/>
      </w:pPr>
      <w:rPr>
        <w:rFonts w:hint="default"/>
      </w:rPr>
    </w:lvl>
    <w:lvl w:ilvl="2" w:tplc="8E502170">
      <w:numFmt w:val="bullet"/>
      <w:lvlText w:val="•"/>
      <w:lvlJc w:val="left"/>
      <w:pPr>
        <w:ind w:left="514" w:hanging="228"/>
      </w:pPr>
      <w:rPr>
        <w:rFonts w:hint="default"/>
      </w:rPr>
    </w:lvl>
    <w:lvl w:ilvl="3" w:tplc="4B567920">
      <w:numFmt w:val="bullet"/>
      <w:lvlText w:val="•"/>
      <w:lvlJc w:val="left"/>
      <w:pPr>
        <w:ind w:left="622" w:hanging="228"/>
      </w:pPr>
      <w:rPr>
        <w:rFonts w:hint="default"/>
      </w:rPr>
    </w:lvl>
    <w:lvl w:ilvl="4" w:tplc="203C0F90">
      <w:numFmt w:val="bullet"/>
      <w:lvlText w:val="•"/>
      <w:lvlJc w:val="left"/>
      <w:pPr>
        <w:ind w:left="729" w:hanging="228"/>
      </w:pPr>
      <w:rPr>
        <w:rFonts w:hint="default"/>
      </w:rPr>
    </w:lvl>
    <w:lvl w:ilvl="5" w:tplc="682E4A58">
      <w:numFmt w:val="bullet"/>
      <w:lvlText w:val="•"/>
      <w:lvlJc w:val="left"/>
      <w:pPr>
        <w:ind w:left="836" w:hanging="228"/>
      </w:pPr>
      <w:rPr>
        <w:rFonts w:hint="default"/>
      </w:rPr>
    </w:lvl>
    <w:lvl w:ilvl="6" w:tplc="697AE458">
      <w:numFmt w:val="bullet"/>
      <w:lvlText w:val="•"/>
      <w:lvlJc w:val="left"/>
      <w:pPr>
        <w:ind w:left="944" w:hanging="228"/>
      </w:pPr>
      <w:rPr>
        <w:rFonts w:hint="default"/>
      </w:rPr>
    </w:lvl>
    <w:lvl w:ilvl="7" w:tplc="C3E0F424">
      <w:numFmt w:val="bullet"/>
      <w:lvlText w:val="•"/>
      <w:lvlJc w:val="left"/>
      <w:pPr>
        <w:ind w:left="1051" w:hanging="228"/>
      </w:pPr>
      <w:rPr>
        <w:rFonts w:hint="default"/>
      </w:rPr>
    </w:lvl>
    <w:lvl w:ilvl="8" w:tplc="BA46BCD4">
      <w:numFmt w:val="bullet"/>
      <w:lvlText w:val="•"/>
      <w:lvlJc w:val="left"/>
      <w:pPr>
        <w:ind w:left="1158" w:hanging="228"/>
      </w:pPr>
      <w:rPr>
        <w:rFonts w:hint="default"/>
      </w:rPr>
    </w:lvl>
  </w:abstractNum>
  <w:abstractNum w:abstractNumId="7" w15:restartNumberingAfterBreak="0">
    <w:nsid w:val="74D26A2D"/>
    <w:multiLevelType w:val="hybridMultilevel"/>
    <w:tmpl w:val="2F72A530"/>
    <w:lvl w:ilvl="0" w:tplc="A134E7F8">
      <w:numFmt w:val="bullet"/>
      <w:lvlText w:val="●"/>
      <w:lvlJc w:val="left"/>
      <w:pPr>
        <w:ind w:left="231" w:hanging="221"/>
      </w:pPr>
      <w:rPr>
        <w:rFonts w:ascii="Arial Narrow" w:eastAsia="Arial Narrow" w:hAnsi="Arial Narrow" w:cs="Arial Narrow" w:hint="default"/>
        <w:w w:val="99"/>
        <w:sz w:val="20"/>
        <w:szCs w:val="20"/>
      </w:rPr>
    </w:lvl>
    <w:lvl w:ilvl="1" w:tplc="B2A4F2F8">
      <w:numFmt w:val="bullet"/>
      <w:lvlText w:val="•"/>
      <w:lvlJc w:val="left"/>
      <w:pPr>
        <w:ind w:left="356" w:hanging="221"/>
      </w:pPr>
      <w:rPr>
        <w:rFonts w:hint="default"/>
      </w:rPr>
    </w:lvl>
    <w:lvl w:ilvl="2" w:tplc="94AE70B2">
      <w:numFmt w:val="bullet"/>
      <w:lvlText w:val="•"/>
      <w:lvlJc w:val="left"/>
      <w:pPr>
        <w:ind w:left="472" w:hanging="221"/>
      </w:pPr>
      <w:rPr>
        <w:rFonts w:hint="default"/>
      </w:rPr>
    </w:lvl>
    <w:lvl w:ilvl="3" w:tplc="FB5A4B2E">
      <w:numFmt w:val="bullet"/>
      <w:lvlText w:val="•"/>
      <w:lvlJc w:val="left"/>
      <w:pPr>
        <w:ind w:left="589" w:hanging="221"/>
      </w:pPr>
      <w:rPr>
        <w:rFonts w:hint="default"/>
      </w:rPr>
    </w:lvl>
    <w:lvl w:ilvl="4" w:tplc="7DB4ED40">
      <w:numFmt w:val="bullet"/>
      <w:lvlText w:val="•"/>
      <w:lvlJc w:val="left"/>
      <w:pPr>
        <w:ind w:left="705" w:hanging="221"/>
      </w:pPr>
      <w:rPr>
        <w:rFonts w:hint="default"/>
      </w:rPr>
    </w:lvl>
    <w:lvl w:ilvl="5" w:tplc="44FE2378">
      <w:numFmt w:val="bullet"/>
      <w:lvlText w:val="•"/>
      <w:lvlJc w:val="left"/>
      <w:pPr>
        <w:ind w:left="822" w:hanging="221"/>
      </w:pPr>
      <w:rPr>
        <w:rFonts w:hint="default"/>
      </w:rPr>
    </w:lvl>
    <w:lvl w:ilvl="6" w:tplc="0DA03986">
      <w:numFmt w:val="bullet"/>
      <w:lvlText w:val="•"/>
      <w:lvlJc w:val="left"/>
      <w:pPr>
        <w:ind w:left="938" w:hanging="221"/>
      </w:pPr>
      <w:rPr>
        <w:rFonts w:hint="default"/>
      </w:rPr>
    </w:lvl>
    <w:lvl w:ilvl="7" w:tplc="31C6D230">
      <w:numFmt w:val="bullet"/>
      <w:lvlText w:val="•"/>
      <w:lvlJc w:val="left"/>
      <w:pPr>
        <w:ind w:left="1055" w:hanging="221"/>
      </w:pPr>
      <w:rPr>
        <w:rFonts w:hint="default"/>
      </w:rPr>
    </w:lvl>
    <w:lvl w:ilvl="8" w:tplc="28ACA768">
      <w:numFmt w:val="bullet"/>
      <w:lvlText w:val="•"/>
      <w:lvlJc w:val="left"/>
      <w:pPr>
        <w:ind w:left="1171" w:hanging="221"/>
      </w:pPr>
      <w:rPr>
        <w:rFonts w:hint="default"/>
      </w:rPr>
    </w:lvl>
  </w:abstractNum>
  <w:abstractNum w:abstractNumId="8" w15:restartNumberingAfterBreak="0">
    <w:nsid w:val="75365E39"/>
    <w:multiLevelType w:val="hybridMultilevel"/>
    <w:tmpl w:val="00D2F1A0"/>
    <w:lvl w:ilvl="0" w:tplc="04082124">
      <w:numFmt w:val="bullet"/>
      <w:lvlText w:val="●"/>
      <w:lvlJc w:val="left"/>
      <w:pPr>
        <w:ind w:left="243" w:hanging="228"/>
      </w:pPr>
      <w:rPr>
        <w:rFonts w:ascii="Arial Narrow" w:eastAsia="Arial Narrow" w:hAnsi="Arial Narrow" w:cs="Arial Narrow" w:hint="default"/>
        <w:w w:val="99"/>
        <w:sz w:val="20"/>
        <w:szCs w:val="20"/>
      </w:rPr>
    </w:lvl>
    <w:lvl w:ilvl="1" w:tplc="CBB0AF18">
      <w:numFmt w:val="bullet"/>
      <w:lvlText w:val="•"/>
      <w:lvlJc w:val="left"/>
      <w:pPr>
        <w:ind w:left="366" w:hanging="228"/>
      </w:pPr>
      <w:rPr>
        <w:rFonts w:hint="default"/>
      </w:rPr>
    </w:lvl>
    <w:lvl w:ilvl="2" w:tplc="D04449AE">
      <w:numFmt w:val="bullet"/>
      <w:lvlText w:val="•"/>
      <w:lvlJc w:val="left"/>
      <w:pPr>
        <w:ind w:left="493" w:hanging="228"/>
      </w:pPr>
      <w:rPr>
        <w:rFonts w:hint="default"/>
      </w:rPr>
    </w:lvl>
    <w:lvl w:ilvl="3" w:tplc="F2F431A4">
      <w:numFmt w:val="bullet"/>
      <w:lvlText w:val="•"/>
      <w:lvlJc w:val="left"/>
      <w:pPr>
        <w:ind w:left="620" w:hanging="228"/>
      </w:pPr>
      <w:rPr>
        <w:rFonts w:hint="default"/>
      </w:rPr>
    </w:lvl>
    <w:lvl w:ilvl="4" w:tplc="CA1644C0">
      <w:numFmt w:val="bullet"/>
      <w:lvlText w:val="•"/>
      <w:lvlJc w:val="left"/>
      <w:pPr>
        <w:ind w:left="747" w:hanging="228"/>
      </w:pPr>
      <w:rPr>
        <w:rFonts w:hint="default"/>
      </w:rPr>
    </w:lvl>
    <w:lvl w:ilvl="5" w:tplc="F412E7DC">
      <w:numFmt w:val="bullet"/>
      <w:lvlText w:val="•"/>
      <w:lvlJc w:val="left"/>
      <w:pPr>
        <w:ind w:left="874" w:hanging="228"/>
      </w:pPr>
      <w:rPr>
        <w:rFonts w:hint="default"/>
      </w:rPr>
    </w:lvl>
    <w:lvl w:ilvl="6" w:tplc="85EE9690">
      <w:numFmt w:val="bullet"/>
      <w:lvlText w:val="•"/>
      <w:lvlJc w:val="left"/>
      <w:pPr>
        <w:ind w:left="1001" w:hanging="228"/>
      </w:pPr>
      <w:rPr>
        <w:rFonts w:hint="default"/>
      </w:rPr>
    </w:lvl>
    <w:lvl w:ilvl="7" w:tplc="928C769E">
      <w:numFmt w:val="bullet"/>
      <w:lvlText w:val="•"/>
      <w:lvlJc w:val="left"/>
      <w:pPr>
        <w:ind w:left="1128" w:hanging="228"/>
      </w:pPr>
      <w:rPr>
        <w:rFonts w:hint="default"/>
      </w:rPr>
    </w:lvl>
    <w:lvl w:ilvl="8" w:tplc="2EEA32E8">
      <w:numFmt w:val="bullet"/>
      <w:lvlText w:val="•"/>
      <w:lvlJc w:val="left"/>
      <w:pPr>
        <w:ind w:left="1255" w:hanging="228"/>
      </w:pPr>
      <w:rPr>
        <w:rFonts w:hint="default"/>
      </w:rPr>
    </w:lvl>
  </w:abstractNum>
  <w:num w:numId="1">
    <w:abstractNumId w:val="3"/>
  </w:num>
  <w:num w:numId="2">
    <w:abstractNumId w:val="5"/>
  </w:num>
  <w:num w:numId="3">
    <w:abstractNumId w:val="8"/>
  </w:num>
  <w:num w:numId="4">
    <w:abstractNumId w:val="7"/>
  </w:num>
  <w:num w:numId="5">
    <w:abstractNumId w:val="2"/>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8936F99-BD50-4B5F-BCE0-E6EC297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84"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Arial" w:eastAsia="Arial" w:hAnsi="Arial" w:cs="Arial"/>
    </w:rPr>
  </w:style>
  <w:style w:type="paragraph" w:styleId="BalloonText">
    <w:name w:val="Balloon Text"/>
    <w:basedOn w:val="Normal"/>
    <w:link w:val="BalloonTextChar"/>
    <w:uiPriority w:val="99"/>
    <w:semiHidden/>
    <w:unhideWhenUsed/>
    <w:rPr>
      <w:rFonts w:ascii="SimSun" w:eastAsia="SimSun"/>
      <w:sz w:val="18"/>
      <w:szCs w:val="18"/>
    </w:rPr>
  </w:style>
  <w:style w:type="character" w:customStyle="1" w:styleId="BalloonTextChar">
    <w:name w:val="Balloon Text Char"/>
    <w:basedOn w:val="DefaultParagraphFont"/>
    <w:link w:val="BalloonText"/>
    <w:uiPriority w:val="99"/>
    <w:semiHidden/>
    <w:rPr>
      <w:rFonts w:ascii="SimSun" w:eastAsia="SimSu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Timberlake</dc:creator>
  <cp:lastModifiedBy>Jacqueline Pfister</cp:lastModifiedBy>
  <cp:revision>8</cp:revision>
  <dcterms:created xsi:type="dcterms:W3CDTF">2019-06-22T09:05:00Z</dcterms:created>
  <dcterms:modified xsi:type="dcterms:W3CDTF">2019-06-28T19:53:00Z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2010</vt:lpwstr>
  </property>
  <property fmtid="{D5CDD505-2E9C-101B-9397-08002B2CF9AE}" pid="4" name="LastSaved">
    <vt:filetime>2019-06-22T00:00:00Z</vt:filetime>
  </property>
</Properties>
</file>