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0"/>
        <w:tblW w:w="10726" w:type="dxa"/>
        <w:tblInd w:w="247" w:type="dxa"/>
        <w:tblBorders>
          <w:bottom w:val="single" w:sz="4" w:space="0" w:color="auto"/>
        </w:tblBorders>
        <w:tblLayout w:type="fixed"/>
        <w:tblLook w:val="01E0" w:firstRow="1" w:lastRow="1" w:firstColumn="1" w:lastColumn="1" w:noHBand="0" w:noVBand="0"/>
      </w:tblPr>
      <w:tblGrid>
        <w:gridCol w:w="7691"/>
        <w:gridCol w:w="3035"/>
      </w:tblGrid>
      <w:tr>
        <w:trPr>
          <w:trHeight w:val="1630"/>
        </w:trPr>
        <w:tc>
          <w:tcPr>
            <w:tcW w:w="7691" w:type="dxa"/>
          </w:tcPr>
          <w:p>
            <w:pPr>
              <w:pStyle w:val="TableParagraph"/>
              <w:spacing w:line="503" w:lineRule="exact"/>
              <w:ind w:left="116"/>
              <w:rPr>
                <w:rFonts w:ascii="Arial Black"/>
                <w:b/>
                <w:sz w:val="38"/>
                <w:lang w:val="es-419"/>
              </w:rPr>
            </w:pPr>
            <w:r>
              <w:rPr>
                <w:rFonts w:ascii="Arial Black" w:eastAsia="Arial Black" w:hAnsi="Arial Black"/>
                <w:b/>
                <w:bCs/>
                <w:sz w:val="38"/>
                <w:szCs w:val="38"/>
                <w:lang w:val="es-MX"/>
              </w:rPr>
              <w:t>HOJA DE DATOS TÉCNICOS</w:t>
            </w:r>
          </w:p>
          <w:p>
            <w:pPr>
              <w:pStyle w:val="TableParagraph"/>
              <w:spacing w:line="503" w:lineRule="exact"/>
              <w:ind w:left="116"/>
              <w:rPr>
                <w:rFonts w:ascii="Arial Black"/>
                <w:b/>
                <w:sz w:val="38"/>
                <w:lang w:val="es-419"/>
              </w:rPr>
            </w:pPr>
            <w:r>
              <w:rPr>
                <w:rFonts w:ascii="Arial Black" w:eastAsia="Arial Black" w:hAnsi="Arial Black"/>
                <w:b/>
                <w:bCs/>
                <w:sz w:val="38"/>
                <w:szCs w:val="38"/>
                <w:lang w:val="es-MX"/>
              </w:rPr>
              <w:t>Esmalte USC flexible para garaje</w:t>
            </w:r>
          </w:p>
          <w:p>
            <w:pPr>
              <w:pStyle w:val="TableParagraph"/>
              <w:spacing w:before="11"/>
              <w:ind w:left="116"/>
              <w:rPr>
                <w:b/>
                <w:sz w:val="20"/>
                <w:lang w:val="es-419"/>
              </w:rPr>
            </w:pPr>
            <w:r>
              <w:rPr>
                <w:b/>
                <w:bCs/>
                <w:sz w:val="20"/>
                <w:szCs w:val="20"/>
                <w:lang w:val="es-MX"/>
              </w:rPr>
              <w:t>PRODUCTO: Esmalte USC flexible para garaje</w:t>
            </w:r>
          </w:p>
          <w:p>
            <w:pPr>
              <w:pStyle w:val="TableParagraph"/>
              <w:spacing w:before="11"/>
              <w:ind w:left="116"/>
            </w:pPr>
            <w:r>
              <w:rPr>
                <w:b/>
                <w:bCs/>
                <w:sz w:val="20"/>
                <w:szCs w:val="20"/>
                <w:lang w:val="es-MX"/>
              </w:rPr>
              <w:t>LLAMADAS TÉCNICAS: 1-800-321-0672</w:t>
            </w:r>
          </w:p>
        </w:tc>
        <w:tc>
          <w:tcPr>
            <w:tcW w:w="3035" w:type="dxa"/>
            <w:vAlign w:val="bottom"/>
          </w:tcPr>
          <w:p>
            <w:pPr>
              <w:pStyle w:val="TableParagraph"/>
              <w:rPr>
                <w:rFonts w:ascii="Times New Roman"/>
                <w:sz w:val="20"/>
              </w:rPr>
            </w:pPr>
          </w:p>
          <w:p>
            <w:pPr>
              <w:pStyle w:val="TableParagraph"/>
              <w:spacing w:before="8"/>
              <w:rPr>
                <w:rFonts w:ascii="Times New Roman"/>
                <w:sz w:val="18"/>
              </w:rPr>
            </w:pPr>
          </w:p>
          <w:p>
            <w:pPr>
              <w:pStyle w:val="TableParagraph"/>
              <w:ind w:left="19"/>
              <w:rPr>
                <w:rFonts w:ascii="Times New Roman"/>
                <w:sz w:val="20"/>
              </w:rPr>
            </w:pPr>
            <w:r>
              <w:rPr>
                <w:rFonts w:ascii="Times New Roman"/>
                <w:sz w:val="20"/>
              </w:rPr>
            </w:r>
            <w:r>
              <w:rPr>
                <w:rFonts w:ascii="Times New Roman"/>
                <w:sz w:val="20"/>
              </w:rPr>
              <w:pict>
                <v:group id="_x0000_s1031" style="width:148.2pt;height:54pt;mso-position-horizontal-relative:char;mso-position-vertical-relative:line" coordsize="2964,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053;top:56;width:872;height:980">
                    <v:imagedata r:id="rId7" o:title=""/>
                  </v:shape>
                  <v:shape id="_x0000_s1027" type="#_x0000_t75" style="position:absolute;top:54;width:2051;height:263">
                    <v:imagedata r:id="rId8" o:title=""/>
                  </v:shape>
                  <v:shape id="_x0000_s1028" type="#_x0000_t75" style="position:absolute;left:629;top:540;width:1422;height:238">
                    <v:imagedata r:id="rId9" o:title=""/>
                  </v:shape>
                  <v:shape id="_x0000_s1029" type="#_x0000_t75" style="position:absolute;left:1920;width:1044;height:1080">
                    <v:imagedata r:id="rId10" o:title=""/>
                  </v:shape>
                  <w10:wrap type="none"/>
                  <w10:anchorlock/>
                </v:group>
              </w:pict>
            </w:r>
          </w:p>
        </w:tc>
      </w:tr>
    </w:tbl>
    <w:p>
      <w:pPr>
        <w:pStyle w:val="BodyText"/>
        <w:spacing w:before="5"/>
        <w:rPr>
          <w:rFonts w:ascii="Times New Roman"/>
          <w:sz w:val="26"/>
        </w:rPr>
      </w:pPr>
    </w:p>
    <w:p>
      <w:pPr>
        <w:pStyle w:val="Heading1"/>
        <w:spacing w:before="93"/>
        <w:rPr>
          <w:lang w:val="es-419"/>
        </w:rPr>
      </w:pPr>
      <w:r>
        <w:rPr>
          <w:lang w:val="es-MX"/>
        </w:rPr>
        <w:t>DESCRIPCIÓN:</w:t>
      </w:r>
    </w:p>
    <w:p>
      <w:pPr>
        <w:pStyle w:val="BodyText"/>
        <w:spacing w:before="4"/>
        <w:ind w:left="524"/>
        <w:rPr>
          <w:lang w:val="es-419"/>
        </w:rPr>
      </w:pPr>
      <w:r>
        <w:rPr>
          <w:lang w:val="es-MX"/>
        </w:rPr>
        <w:t>El esmalte USC flexible para garaje autonivelante, super flexible, de poliéster está especialmente formulado para su uso en defensas rígidas y flexibles, piezas de plástico y fibra de vidrio de vehículos, motocicletas y otros artículos. La consistencia suave y fluida es perfecta para mezclas. El esmalte flexible se autonivelan hasta lograr un acabado fácil de lijar haciéndolo ideal como capa final sobre el resanador. El esmalte flexible también se puede utilizar en superficies de metal debidamente preparadas.</w:t>
      </w:r>
    </w:p>
    <w:p>
      <w:pPr>
        <w:pStyle w:val="BodyText"/>
        <w:rPr>
          <w:szCs w:val="16"/>
          <w:lang w:val="es-419"/>
        </w:rPr>
      </w:pPr>
    </w:p>
    <w:p>
      <w:pPr>
        <w:pStyle w:val="BodyText"/>
        <w:spacing w:before="2"/>
        <w:rPr>
          <w:sz w:val="22"/>
          <w:szCs w:val="16"/>
          <w:lang w:val="es-419"/>
        </w:rPr>
      </w:pPr>
    </w:p>
    <w:p>
      <w:pPr>
        <w:pStyle w:val="Heading1"/>
        <w:spacing w:after="53"/>
      </w:pPr>
      <w:r>
        <w:rPr>
          <w:lang w:val="es-MX"/>
        </w:rPr>
        <w:t>NÚMEROS DE PARTE:</w:t>
      </w:r>
    </w:p>
    <w:tbl>
      <w:tblPr>
        <w:tblStyle w:val="TableNormal0"/>
        <w:tblW w:w="0" w:type="auto"/>
        <w:tblInd w:w="827" w:type="dxa"/>
        <w:tblLayout w:type="fixed"/>
        <w:tblLook w:val="01E0" w:firstRow="1" w:lastRow="1" w:firstColumn="1" w:lastColumn="1" w:noHBand="0" w:noVBand="0"/>
      </w:tblPr>
      <w:tblGrid>
        <w:gridCol w:w="4753"/>
        <w:gridCol w:w="1710"/>
        <w:gridCol w:w="1530"/>
      </w:tblGrid>
      <w:tr>
        <w:trPr>
          <w:trHeight w:val="292"/>
        </w:trPr>
        <w:tc>
          <w:tcPr>
            <w:tcW w:w="4753" w:type="dxa"/>
          </w:tcPr>
          <w:p>
            <w:pPr>
              <w:pStyle w:val="TableParagraph"/>
              <w:numPr>
                <w:ilvl w:val="0"/>
                <w:numId w:val="11"/>
              </w:numPr>
              <w:tabs>
                <w:tab w:val="left" w:pos="258"/>
              </w:tabs>
              <w:spacing w:line="226" w:lineRule="exact"/>
              <w:rPr>
                <w:sz w:val="20"/>
                <w:lang w:val="es-419"/>
              </w:rPr>
            </w:pPr>
            <w:r>
              <w:rPr>
                <w:sz w:val="20"/>
                <w:szCs w:val="20"/>
                <w:lang w:val="es-MX"/>
              </w:rPr>
              <w:t>77704/77804C Bolsa de esmalte flexible de 6 oz.</w:t>
            </w:r>
          </w:p>
        </w:tc>
        <w:tc>
          <w:tcPr>
            <w:tcW w:w="1710" w:type="dxa"/>
          </w:tcPr>
          <w:p>
            <w:pPr>
              <w:pStyle w:val="TableParagraph"/>
              <w:spacing w:line="225" w:lineRule="exact"/>
              <w:ind w:left="130"/>
              <w:rPr>
                <w:sz w:val="20"/>
              </w:rPr>
            </w:pPr>
            <w:r>
              <w:rPr>
                <w:sz w:val="20"/>
                <w:szCs w:val="20"/>
                <w:lang w:val="es-MX"/>
              </w:rPr>
              <w:t>6 bolsas/caja</w:t>
            </w:r>
          </w:p>
        </w:tc>
        <w:tc>
          <w:tcPr>
            <w:tcW w:w="1530" w:type="dxa"/>
          </w:tcPr>
          <w:p>
            <w:pPr>
              <w:pStyle w:val="TableParagraph"/>
              <w:spacing w:line="225" w:lineRule="exact"/>
              <w:ind w:left="24"/>
              <w:rPr>
                <w:sz w:val="20"/>
              </w:rPr>
            </w:pPr>
            <w:r>
              <w:rPr>
                <w:sz w:val="20"/>
                <w:szCs w:val="20"/>
                <w:lang w:val="es-MX"/>
              </w:rPr>
              <w:t>3.5 libras/caja</w:t>
            </w:r>
          </w:p>
        </w:tc>
      </w:tr>
    </w:tbl>
    <w:p>
      <w:pPr>
        <w:pStyle w:val="BodyText"/>
        <w:spacing w:before="1"/>
        <w:rPr>
          <w:b/>
          <w:sz w:val="28"/>
          <w:szCs w:val="18"/>
        </w:rPr>
      </w:pPr>
    </w:p>
    <w:p>
      <w:pPr>
        <w:ind w:left="524"/>
        <w:rPr>
          <w:b/>
          <w:sz w:val="20"/>
        </w:rPr>
      </w:pPr>
      <w:r>
        <w:rPr>
          <w:b/>
          <w:bCs/>
          <w:sz w:val="20"/>
          <w:szCs w:val="20"/>
          <w:lang w:val="es-MX"/>
        </w:rPr>
        <w:t>USO DEL PRODUCTO:</w:t>
      </w:r>
    </w:p>
    <w:p>
      <w:pPr>
        <w:pStyle w:val="BodyText"/>
        <w:spacing w:before="7"/>
        <w:ind w:left="524"/>
        <w:rPr>
          <w:lang w:val="es-419"/>
        </w:rPr>
      </w:pPr>
      <w:r>
        <w:rPr>
          <w:lang w:val="es-MX"/>
        </w:rPr>
        <w:t>Utilice para trabajos menores en carrocerías e imperfecciones de superficie (1/8" de espesor o menos) como rasguños de lijado, astilladuras, rasguños y poros. Ideal para usar como una capa de acabado sobre resanador de carrocería.</w:t>
      </w:r>
    </w:p>
    <w:p>
      <w:pPr>
        <w:pStyle w:val="BodyText"/>
        <w:rPr>
          <w:sz w:val="21"/>
          <w:szCs w:val="18"/>
          <w:lang w:val="es-419"/>
        </w:rPr>
      </w:pPr>
    </w:p>
    <w:p>
      <w:pPr>
        <w:pStyle w:val="BodyText"/>
        <w:spacing w:before="6"/>
        <w:rPr>
          <w:sz w:val="18"/>
          <w:szCs w:val="18"/>
          <w:lang w:val="es-419"/>
        </w:rPr>
      </w:pPr>
    </w:p>
    <w:p>
      <w:pPr>
        <w:pStyle w:val="Heading1"/>
        <w:spacing w:after="53"/>
      </w:pPr>
      <w:r>
        <w:rPr>
          <w:lang w:val="es-MX"/>
        </w:rPr>
        <w:t>SUSTRATOS TÍPICOS:</w:t>
      </w:r>
    </w:p>
    <w:tbl>
      <w:tblPr>
        <w:tblStyle w:val="TableNormal0"/>
        <w:tblW w:w="0" w:type="auto"/>
        <w:tblInd w:w="646" w:type="dxa"/>
        <w:tblLayout w:type="fixed"/>
        <w:tblLook w:val="01E0" w:firstRow="1" w:lastRow="1" w:firstColumn="1" w:lastColumn="1" w:noHBand="0" w:noVBand="0"/>
      </w:tblPr>
      <w:tblGrid>
        <w:gridCol w:w="1315"/>
        <w:gridCol w:w="1688"/>
        <w:gridCol w:w="1791"/>
        <w:gridCol w:w="1798"/>
        <w:gridCol w:w="1290"/>
        <w:gridCol w:w="1962"/>
      </w:tblGrid>
      <w:tr>
        <w:trPr>
          <w:trHeight w:val="228"/>
        </w:trPr>
        <w:tc>
          <w:tcPr>
            <w:tcW w:w="1315" w:type="dxa"/>
          </w:tcPr>
          <w:p>
            <w:pPr>
              <w:pStyle w:val="TableParagraph"/>
              <w:numPr>
                <w:ilvl w:val="0"/>
                <w:numId w:val="9"/>
              </w:numPr>
              <w:tabs>
                <w:tab w:val="left" w:pos="214"/>
              </w:tabs>
              <w:spacing w:line="204" w:lineRule="exact"/>
              <w:rPr>
                <w:sz w:val="20"/>
              </w:rPr>
            </w:pPr>
            <w:r>
              <w:rPr>
                <w:sz w:val="20"/>
                <w:szCs w:val="20"/>
                <w:lang w:val="es-MX"/>
              </w:rPr>
              <w:t>Metal</w:t>
            </w:r>
          </w:p>
        </w:tc>
        <w:tc>
          <w:tcPr>
            <w:tcW w:w="1688" w:type="dxa"/>
          </w:tcPr>
          <w:p>
            <w:pPr>
              <w:pStyle w:val="TableParagraph"/>
              <w:numPr>
                <w:ilvl w:val="0"/>
                <w:numId w:val="8"/>
              </w:numPr>
              <w:tabs>
                <w:tab w:val="left" w:pos="230"/>
              </w:tabs>
              <w:spacing w:line="204" w:lineRule="exact"/>
              <w:rPr>
                <w:sz w:val="20"/>
              </w:rPr>
            </w:pPr>
            <w:r>
              <w:rPr>
                <w:sz w:val="20"/>
                <w:szCs w:val="20"/>
                <w:lang w:val="es-MX"/>
              </w:rPr>
              <w:t>Aluminio</w:t>
            </w:r>
          </w:p>
        </w:tc>
        <w:tc>
          <w:tcPr>
            <w:tcW w:w="1791" w:type="dxa"/>
          </w:tcPr>
          <w:p>
            <w:pPr>
              <w:pStyle w:val="TableParagraph"/>
              <w:numPr>
                <w:ilvl w:val="0"/>
                <w:numId w:val="7"/>
              </w:numPr>
              <w:tabs>
                <w:tab w:val="left" w:pos="224"/>
              </w:tabs>
              <w:spacing w:line="204" w:lineRule="exact"/>
              <w:rPr>
                <w:sz w:val="20"/>
              </w:rPr>
            </w:pPr>
            <w:r>
              <w:rPr>
                <w:sz w:val="20"/>
                <w:szCs w:val="20"/>
                <w:lang w:val="es-MX"/>
              </w:rPr>
              <w:t>Fibra de vidrio</w:t>
            </w:r>
          </w:p>
        </w:tc>
        <w:tc>
          <w:tcPr>
            <w:tcW w:w="1798" w:type="dxa"/>
          </w:tcPr>
          <w:p>
            <w:pPr>
              <w:pStyle w:val="TableParagraph"/>
              <w:numPr>
                <w:ilvl w:val="0"/>
                <w:numId w:val="6"/>
              </w:numPr>
              <w:tabs>
                <w:tab w:val="left" w:pos="232"/>
              </w:tabs>
              <w:spacing w:line="204" w:lineRule="exact"/>
              <w:rPr>
                <w:sz w:val="20"/>
              </w:rPr>
            </w:pPr>
            <w:r>
              <w:rPr>
                <w:sz w:val="20"/>
                <w:szCs w:val="20"/>
                <w:lang w:val="es-MX"/>
              </w:rPr>
              <w:t>Resanador de carrocería</w:t>
            </w:r>
          </w:p>
        </w:tc>
        <w:tc>
          <w:tcPr>
            <w:tcW w:w="1290" w:type="dxa"/>
          </w:tcPr>
          <w:p>
            <w:pPr>
              <w:pStyle w:val="TableParagraph"/>
              <w:numPr>
                <w:ilvl w:val="0"/>
                <w:numId w:val="5"/>
              </w:numPr>
              <w:tabs>
                <w:tab w:val="left" w:pos="228"/>
              </w:tabs>
              <w:spacing w:line="204" w:lineRule="exact"/>
              <w:rPr>
                <w:sz w:val="20"/>
              </w:rPr>
            </w:pPr>
            <w:r>
              <w:rPr>
                <w:sz w:val="20"/>
                <w:szCs w:val="20"/>
                <w:lang w:val="es-MX"/>
              </w:rPr>
              <w:t>Madera</w:t>
            </w:r>
          </w:p>
        </w:tc>
        <w:tc>
          <w:tcPr>
            <w:tcW w:w="1962" w:type="dxa"/>
          </w:tcPr>
          <w:p>
            <w:pPr>
              <w:pStyle w:val="TableParagraph"/>
              <w:numPr>
                <w:ilvl w:val="0"/>
                <w:numId w:val="4"/>
              </w:numPr>
              <w:tabs>
                <w:tab w:val="left" w:pos="261"/>
              </w:tabs>
              <w:spacing w:line="204" w:lineRule="exact"/>
              <w:ind w:hanging="223"/>
              <w:rPr>
                <w:sz w:val="20"/>
              </w:rPr>
            </w:pPr>
            <w:r>
              <w:rPr>
                <w:sz w:val="20"/>
                <w:szCs w:val="20"/>
                <w:lang w:val="es-MX"/>
              </w:rPr>
              <w:t>Imprimadores 2K</w:t>
            </w:r>
          </w:p>
        </w:tc>
      </w:tr>
      <w:tr>
        <w:trPr>
          <w:trHeight w:val="228"/>
        </w:trPr>
        <w:tc>
          <w:tcPr>
            <w:tcW w:w="3003" w:type="dxa"/>
            <w:gridSpan w:val="2"/>
          </w:tcPr>
          <w:p>
            <w:pPr>
              <w:pStyle w:val="TableParagraph"/>
              <w:numPr>
                <w:ilvl w:val="0"/>
                <w:numId w:val="3"/>
              </w:numPr>
              <w:tabs>
                <w:tab w:val="left" w:pos="223"/>
              </w:tabs>
              <w:spacing w:line="210" w:lineRule="exact"/>
              <w:rPr>
                <w:sz w:val="20"/>
                <w:lang w:val="es-419"/>
              </w:rPr>
            </w:pPr>
            <w:r>
              <w:rPr>
                <w:sz w:val="20"/>
                <w:szCs w:val="20"/>
                <w:lang w:val="es-MX"/>
              </w:rPr>
              <w:t>Revestimientos superiores envejecidos y lijados de fabricantes de equipo original</w:t>
            </w:r>
          </w:p>
        </w:tc>
        <w:tc>
          <w:tcPr>
            <w:tcW w:w="6841" w:type="dxa"/>
            <w:gridSpan w:val="4"/>
          </w:tcPr>
          <w:p>
            <w:pPr>
              <w:pStyle w:val="TableParagraph"/>
              <w:numPr>
                <w:ilvl w:val="0"/>
                <w:numId w:val="2"/>
              </w:numPr>
              <w:tabs>
                <w:tab w:val="left" w:pos="454"/>
              </w:tabs>
              <w:spacing w:line="210" w:lineRule="exact"/>
              <w:ind w:hanging="218"/>
              <w:rPr>
                <w:sz w:val="20"/>
                <w:lang w:val="es-419"/>
              </w:rPr>
            </w:pPr>
            <w:r>
              <w:rPr>
                <w:sz w:val="20"/>
                <w:szCs w:val="20"/>
                <w:lang w:val="es-MX"/>
              </w:rPr>
              <w:t>Acero galvanizado y otros revestimientos de zinc</w:t>
            </w:r>
          </w:p>
        </w:tc>
      </w:tr>
    </w:tbl>
    <w:p>
      <w:pPr>
        <w:pStyle w:val="ListParagraph"/>
        <w:numPr>
          <w:ilvl w:val="0"/>
          <w:numId w:val="10"/>
        </w:numPr>
        <w:tabs>
          <w:tab w:val="left" w:pos="875"/>
        </w:tabs>
        <w:ind w:hanging="221"/>
        <w:rPr>
          <w:sz w:val="20"/>
          <w:lang w:val="es-419"/>
        </w:rPr>
      </w:pPr>
      <w:r>
        <w:rPr>
          <w:sz w:val="20"/>
          <w:szCs w:val="20"/>
          <w:lang w:val="es-MX"/>
        </w:rPr>
        <w:t>Plásticos flexibles como defensas, efectos de suelo, fascia delantera, etc.</w:t>
      </w:r>
    </w:p>
    <w:p>
      <w:pPr>
        <w:pStyle w:val="ListParagraph"/>
        <w:numPr>
          <w:ilvl w:val="0"/>
          <w:numId w:val="10"/>
        </w:numPr>
        <w:tabs>
          <w:tab w:val="left" w:pos="866"/>
        </w:tabs>
        <w:ind w:left="867" w:hanging="221"/>
        <w:rPr>
          <w:sz w:val="20"/>
          <w:lang w:val="es-419"/>
        </w:rPr>
      </w:pPr>
      <w:r>
        <w:rPr>
          <w:sz w:val="20"/>
          <w:szCs w:val="20"/>
          <w:lang w:val="es-MX"/>
        </w:rPr>
        <w:t>SMC: se puede ser utilizar en reparaciones cosméticas. Para reparaciones estructurales propensas a altos grados de esfuerzo y flexibilidad, utilice un producto de reparación SMC.</w:t>
      </w:r>
    </w:p>
    <w:p>
      <w:pPr>
        <w:pStyle w:val="BodyText"/>
        <w:rPr>
          <w:sz w:val="18"/>
          <w:szCs w:val="18"/>
          <w:lang w:val="es-419"/>
        </w:rPr>
      </w:pPr>
    </w:p>
    <w:p>
      <w:pPr>
        <w:pStyle w:val="BodyText"/>
        <w:spacing w:before="3"/>
        <w:rPr>
          <w:szCs w:val="18"/>
          <w:lang w:val="es-419"/>
        </w:rPr>
      </w:pPr>
    </w:p>
    <w:tbl>
      <w:tblPr>
        <w:tblStyle w:val="TableNormal0"/>
        <w:tblW w:w="0" w:type="auto"/>
        <w:tblInd w:w="384" w:type="dxa"/>
        <w:tblLayout w:type="fixed"/>
        <w:tblLook w:val="01E0" w:firstRow="1" w:lastRow="1" w:firstColumn="1" w:lastColumn="1" w:noHBand="0" w:noVBand="0"/>
      </w:tblPr>
      <w:tblGrid>
        <w:gridCol w:w="885"/>
        <w:gridCol w:w="8924"/>
      </w:tblGrid>
      <w:tr>
        <w:trPr>
          <w:trHeight w:val="1384"/>
        </w:trPr>
        <w:tc>
          <w:tcPr>
            <w:tcW w:w="885" w:type="dxa"/>
          </w:tcPr>
          <w:p>
            <w:pPr>
              <w:pStyle w:val="TableParagraph"/>
              <w:ind w:left="15"/>
              <w:rPr>
                <w:sz w:val="20"/>
              </w:rPr>
            </w:pPr>
            <w:r>
              <w:rPr>
                <w:noProof/>
                <w:sz w:val="20"/>
                <w:lang w:eastAsia="ja-JP"/>
              </w:rPr>
              <w:drawing>
                <wp:inline distT="0" distB="0" distL="0" distR="0">
                  <wp:extent cx="457200" cy="457200"/>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1" cstate="print"/>
                          <a:stretch>
                            <a:fillRect/>
                          </a:stretch>
                        </pic:blipFill>
                        <pic:spPr>
                          <a:xfrm>
                            <a:off x="0" y="0"/>
                            <a:ext cx="457200" cy="457200"/>
                          </a:xfrm>
                          <a:prstGeom prst="rect">
                            <a:avLst/>
                          </a:prstGeom>
                        </pic:spPr>
                      </pic:pic>
                    </a:graphicData>
                  </a:graphic>
                </wp:inline>
              </w:drawing>
            </w:r>
          </w:p>
        </w:tc>
        <w:tc>
          <w:tcPr>
            <w:tcW w:w="8924" w:type="dxa"/>
          </w:tcPr>
          <w:p>
            <w:pPr>
              <w:pStyle w:val="TableParagraph"/>
              <w:spacing w:before="66" w:after="100"/>
              <w:ind w:left="29"/>
              <w:rPr>
                <w:b/>
                <w:sz w:val="20"/>
                <w:lang w:val="es-419"/>
              </w:rPr>
            </w:pPr>
            <w:r>
              <w:rPr>
                <w:b/>
                <w:bCs/>
                <w:sz w:val="20"/>
                <w:szCs w:val="20"/>
                <w:lang w:val="es-MX"/>
              </w:rPr>
              <w:t>PREPARACIÓN DE LA SUPERFICIE:</w:t>
            </w:r>
          </w:p>
          <w:p>
            <w:pPr>
              <w:pStyle w:val="TableParagraph"/>
              <w:ind w:left="269" w:hanging="240"/>
              <w:rPr>
                <w:sz w:val="20"/>
                <w:lang w:val="es-419"/>
              </w:rPr>
            </w:pPr>
            <w:r>
              <w:rPr>
                <w:sz w:val="20"/>
                <w:szCs w:val="20"/>
                <w:lang w:val="es-MX"/>
              </w:rPr>
              <w:t>1. Limpie la superficie. Elimine toda suciedad, aceite, grasa y cera con un solvente de limpieza como el removedor de cera, grasa y silicona no. 1240-1.</w:t>
            </w:r>
          </w:p>
          <w:p>
            <w:pPr>
              <w:pStyle w:val="TableParagraph"/>
              <w:numPr>
                <w:ilvl w:val="0"/>
                <w:numId w:val="1"/>
              </w:numPr>
              <w:tabs>
                <w:tab w:val="left" w:pos="270"/>
              </w:tabs>
              <w:spacing w:line="225" w:lineRule="exact"/>
              <w:rPr>
                <w:sz w:val="20"/>
                <w:lang w:val="es-419"/>
              </w:rPr>
            </w:pPr>
            <w:r>
              <w:rPr>
                <w:sz w:val="20"/>
                <w:szCs w:val="20"/>
                <w:lang w:val="es-MX"/>
              </w:rPr>
              <w:t>Asegúrese de que la superficie esté seca antes de reparar.</w:t>
            </w:r>
          </w:p>
          <w:p>
            <w:pPr>
              <w:pStyle w:val="TableParagraph"/>
              <w:numPr>
                <w:ilvl w:val="0"/>
                <w:numId w:val="1"/>
              </w:numPr>
              <w:tabs>
                <w:tab w:val="left" w:pos="270"/>
              </w:tabs>
              <w:rPr>
                <w:b/>
                <w:sz w:val="20"/>
                <w:lang w:val="es-419"/>
              </w:rPr>
            </w:pPr>
            <w:r>
              <w:rPr>
                <w:sz w:val="20"/>
                <w:szCs w:val="20"/>
                <w:lang w:val="es-MX"/>
              </w:rPr>
              <w:t>Utilice un disco de grano 80-180 para difuminar la pintura y obtener una buena adherencia mecánica.</w:t>
            </w:r>
          </w:p>
        </w:tc>
      </w:tr>
    </w:tbl>
    <w:p>
      <w:pPr>
        <w:pStyle w:val="BodyText"/>
        <w:spacing w:before="10"/>
        <w:rPr>
          <w:sz w:val="28"/>
          <w:lang w:val="es-419"/>
        </w:rPr>
      </w:pPr>
    </w:p>
    <w:tbl>
      <w:tblPr>
        <w:tblStyle w:val="TableNormal0"/>
        <w:tblW w:w="10627" w:type="dxa"/>
        <w:tblInd w:w="397" w:type="dxa"/>
        <w:tblLayout w:type="fixed"/>
        <w:tblLook w:val="01E0" w:firstRow="1" w:lastRow="1" w:firstColumn="1" w:lastColumn="1" w:noHBand="0" w:noVBand="0"/>
      </w:tblPr>
      <w:tblGrid>
        <w:gridCol w:w="1446"/>
        <w:gridCol w:w="9181"/>
      </w:tblGrid>
      <w:tr>
        <w:trPr>
          <w:trHeight w:val="1993"/>
        </w:trPr>
        <w:tc>
          <w:tcPr>
            <w:tcW w:w="1446" w:type="dxa"/>
          </w:tcPr>
          <w:p>
            <w:pPr>
              <w:pStyle w:val="TableParagraph"/>
              <w:spacing w:before="218"/>
              <w:ind w:left="132"/>
              <w:rPr>
                <w:rFonts w:ascii="Arial Black" w:eastAsia="Arial Black" w:hAnsi="Arial Black"/>
                <w:b/>
                <w:bCs/>
                <w:sz w:val="24"/>
                <w:szCs w:val="24"/>
                <w:lang w:val="es-MX"/>
              </w:rPr>
            </w:pPr>
            <w:r>
              <w:pict>
                <v:shape id="_x0000_s1030" style="position:absolute;left:0;text-align:left;margin-left:3.3pt;margin-top:1.65pt;width:61.5pt;height:33.75pt;z-index:-251658240;mso-position-horizontal-relative:page" coordorigin="1053,-2051" coordsize="720,720" path="m1173,-2051r-64,18l1066,-1985r-13,534l1055,-1428r30,58l1140,-1336r513,5l1676,-1333r58,-30l1768,-1418r5,-513l1771,-1954r-30,-58l1686,-2046r-513,-5xe" filled="f" strokeweight="1.5pt">
                  <v:path arrowok="t"/>
                  <w10:wrap anchorx="page"/>
                </v:shape>
              </w:pict>
            </w:r>
            <w:r>
              <w:rPr>
                <w:rFonts w:ascii="Arial Black" w:eastAsia="Arial Black" w:hAnsi="Arial Black"/>
                <w:b/>
                <w:bCs/>
                <w:sz w:val="24"/>
                <w:szCs w:val="24"/>
                <w:lang w:val="es-MX"/>
              </w:rPr>
              <w:t>MEZCLA</w:t>
            </w:r>
          </w:p>
          <w:p/>
        </w:tc>
        <w:tc>
          <w:tcPr>
            <w:tcW w:w="9181" w:type="dxa"/>
          </w:tcPr>
          <w:p>
            <w:pPr>
              <w:pStyle w:val="TableParagraph"/>
              <w:spacing w:before="40" w:after="100"/>
              <w:ind w:left="23"/>
              <w:rPr>
                <w:b/>
                <w:sz w:val="20"/>
                <w:lang w:val="es-419"/>
              </w:rPr>
            </w:pPr>
            <w:r>
              <w:rPr>
                <w:b/>
                <w:bCs/>
                <w:sz w:val="20"/>
                <w:szCs w:val="20"/>
                <w:lang w:val="es-MX"/>
              </w:rPr>
              <w:t>MEZCLADO:</w:t>
            </w:r>
          </w:p>
          <w:p>
            <w:pPr>
              <w:pStyle w:val="TableParagraph"/>
              <w:spacing w:before="1"/>
              <w:ind w:left="23"/>
              <w:rPr>
                <w:b/>
                <w:sz w:val="20"/>
                <w:lang w:val="es-419"/>
              </w:rPr>
            </w:pPr>
            <w:r>
              <w:rPr>
                <w:sz w:val="20"/>
                <w:szCs w:val="20"/>
                <w:lang w:val="es-MX"/>
              </w:rPr>
              <w:t xml:space="preserve">Para obtener los mejores resultados, asegúrese que el esmalte y el endurecedor estén a temperatura ambiente (temperatura mínima de 20 °C [68 ºF]). Amase el producto en la bolsa y en el tubo del endurecedor antes de usarlo. Aplique 10 cm (4”) de masilla en una superficie limpia para mezclar; recomendamos una tabla para de plástico no absorbente para mezcla. Agregue una línea de crema endurecedora de orilla a orilla al centro de la cantidad de masilla (cantidades mayores a 10 cm [4"] requerirán más endurecedor), o mida el endurecedor al 2% del peso de la masilla: una proporción de 50:1. Mezcle bien con un esparcidor de plástico haciendo movimientos envolventes hasta lograr un color uniforme. A temperatura ambiente de 24 °C (75 </w:t>
            </w:r>
            <w:r>
              <w:rPr>
                <w:rFonts w:ascii="Arial Narrow" w:eastAsia="Arial Narrow" w:hAnsi="Arial Narrow"/>
                <w:sz w:val="20"/>
                <w:szCs w:val="20"/>
                <w:lang w:val="es-MX"/>
              </w:rPr>
              <w:t>º</w:t>
            </w:r>
            <w:r>
              <w:rPr>
                <w:sz w:val="20"/>
                <w:szCs w:val="20"/>
                <w:lang w:val="es-MX"/>
              </w:rPr>
              <w:t>F), el tiempo aproximado de fraguado es de 3 a 5 minutos.</w:t>
            </w:r>
          </w:p>
        </w:tc>
      </w:tr>
    </w:tbl>
    <w:p>
      <w:pPr>
        <w:pStyle w:val="BodyText"/>
        <w:spacing w:before="11"/>
        <w:rPr>
          <w:sz w:val="7"/>
          <w:lang w:val="es-419"/>
        </w:rPr>
      </w:pPr>
    </w:p>
    <w:p>
      <w:pPr>
        <w:pStyle w:val="Heading1"/>
        <w:spacing w:before="92"/>
        <w:ind w:left="522"/>
        <w:rPr>
          <w:lang w:val="es-MX"/>
        </w:rPr>
      </w:pPr>
    </w:p>
    <w:p>
      <w:pPr>
        <w:pStyle w:val="Heading1"/>
        <w:spacing w:before="92"/>
        <w:ind w:left="522"/>
      </w:pPr>
      <w:bookmarkStart w:id="0" w:name="_GoBack"/>
      <w:bookmarkEnd w:id="0"/>
      <w:r>
        <w:rPr>
          <w:lang w:val="es-MX"/>
        </w:rPr>
        <w:lastRenderedPageBreak/>
        <w:t>APLICACIÓN:</w:t>
      </w:r>
    </w:p>
    <w:p>
      <w:pPr>
        <w:pStyle w:val="ListParagraph"/>
        <w:numPr>
          <w:ilvl w:val="1"/>
          <w:numId w:val="10"/>
        </w:numPr>
        <w:tabs>
          <w:tab w:val="left" w:pos="1245"/>
        </w:tabs>
        <w:spacing w:before="4"/>
        <w:ind w:right="1161"/>
        <w:jc w:val="both"/>
        <w:rPr>
          <w:sz w:val="20"/>
          <w:lang w:val="es-419"/>
        </w:rPr>
      </w:pPr>
      <w:r>
        <w:rPr>
          <w:sz w:val="20"/>
          <w:szCs w:val="20"/>
          <w:lang w:val="es-MX"/>
        </w:rPr>
        <w:t>Con un esparcidor de plástico, aplique una capa delgada de masilla en la superficie; presione firmemente para lograr una máxima adherencia.</w:t>
      </w:r>
    </w:p>
    <w:p>
      <w:pPr>
        <w:pStyle w:val="ListParagraph"/>
        <w:numPr>
          <w:ilvl w:val="1"/>
          <w:numId w:val="10"/>
        </w:numPr>
        <w:tabs>
          <w:tab w:val="left" w:pos="1245"/>
        </w:tabs>
        <w:ind w:right="168"/>
        <w:jc w:val="both"/>
        <w:rPr>
          <w:sz w:val="20"/>
          <w:lang w:val="es-419"/>
        </w:rPr>
      </w:pPr>
      <w:r>
        <w:rPr>
          <w:sz w:val="20"/>
          <w:szCs w:val="20"/>
          <w:lang w:val="es-MX"/>
        </w:rPr>
        <w:t>Aplique capas adicionales acumulándolas más en el área dañada que en la superficie circundante para permitir que se lije la masilla.</w:t>
      </w:r>
    </w:p>
    <w:p>
      <w:pPr>
        <w:pStyle w:val="ListParagraph"/>
        <w:numPr>
          <w:ilvl w:val="1"/>
          <w:numId w:val="10"/>
        </w:numPr>
        <w:tabs>
          <w:tab w:val="left" w:pos="1221"/>
        </w:tabs>
        <w:spacing w:line="242" w:lineRule="auto"/>
        <w:ind w:left="1220" w:right="168"/>
        <w:jc w:val="both"/>
        <w:rPr>
          <w:sz w:val="20"/>
        </w:rPr>
      </w:pPr>
      <w:r>
        <w:rPr>
          <w:b/>
          <w:bCs/>
          <w:sz w:val="20"/>
          <w:szCs w:val="20"/>
          <w:u w:val="thick"/>
          <w:lang w:val="es-MX"/>
        </w:rPr>
        <w:t xml:space="preserve">¡IMPORTANTE! </w:t>
      </w:r>
      <w:r>
        <w:rPr>
          <w:sz w:val="20"/>
          <w:szCs w:val="20"/>
          <w:lang w:val="es-MX"/>
        </w:rPr>
        <w:t>NO DEVUELVA LA MEZCLA NO UTILIZADA A LA BOLSA YA QUE ENDURECERÁ EL CONTENIDO RESTANTE. NO APLIQUE SOBRE REVESTIMIENTOS FRESCOS O SIN CURAR</w:t>
      </w:r>
    </w:p>
    <w:p>
      <w:pPr>
        <w:pStyle w:val="ListParagraph"/>
        <w:tabs>
          <w:tab w:val="left" w:pos="1221"/>
        </w:tabs>
        <w:spacing w:line="242" w:lineRule="auto"/>
        <w:ind w:left="1220" w:right="168" w:firstLine="0"/>
        <w:jc w:val="both"/>
        <w:rPr>
          <w:sz w:val="20"/>
        </w:rPr>
      </w:pPr>
    </w:p>
    <w:p>
      <w:pPr>
        <w:pStyle w:val="Heading1"/>
        <w:spacing w:before="77" w:line="228" w:lineRule="exact"/>
        <w:ind w:left="522"/>
      </w:pPr>
      <w:r>
        <w:rPr>
          <w:lang w:val="es-MX"/>
        </w:rPr>
        <w:t>ACABADO:</w:t>
      </w:r>
    </w:p>
    <w:p>
      <w:pPr>
        <w:pStyle w:val="BodyText"/>
        <w:spacing w:before="4" w:line="226" w:lineRule="exact"/>
        <w:ind w:left="522" w:right="735"/>
        <w:rPr>
          <w:lang w:val="es-419"/>
        </w:rPr>
      </w:pPr>
      <w:r>
        <w:rPr>
          <w:lang w:val="es-MX"/>
        </w:rPr>
        <w:t>Cuando el material se haya endurecido en aproximadamente 15 minutos, si lo desea lije con papel de lija grano 100-180 después de un grano 220-400.</w:t>
      </w:r>
    </w:p>
    <w:p>
      <w:pPr>
        <w:pStyle w:val="BodyText"/>
        <w:rPr>
          <w:sz w:val="22"/>
          <w:lang w:val="es-419"/>
        </w:rPr>
      </w:pPr>
    </w:p>
    <w:p>
      <w:pPr>
        <w:pStyle w:val="BodyText"/>
        <w:rPr>
          <w:sz w:val="22"/>
          <w:lang w:val="es-419"/>
        </w:rPr>
      </w:pPr>
    </w:p>
    <w:p>
      <w:pPr>
        <w:pStyle w:val="Heading1"/>
        <w:spacing w:before="168"/>
        <w:ind w:left="522"/>
        <w:rPr>
          <w:lang w:val="es-419"/>
        </w:rPr>
      </w:pPr>
      <w:r>
        <w:rPr>
          <w:lang w:val="es-MX"/>
        </w:rPr>
        <w:t>REVESTIMIENTO SUPERIOR:</w:t>
      </w:r>
    </w:p>
    <w:p>
      <w:pPr>
        <w:pStyle w:val="BodyText"/>
        <w:spacing w:before="14" w:line="226" w:lineRule="exact"/>
        <w:ind w:left="522" w:right="594"/>
        <w:rPr>
          <w:lang w:val="es-419"/>
        </w:rPr>
      </w:pPr>
      <w:r>
        <w:rPr>
          <w:lang w:val="es-MX"/>
        </w:rPr>
        <w:t>Se puede aplicar un revestimiento superior con poliéster, uretano 2K o imprimador 1K. Consulte las instrucciones del fabricante de la pintura para la aplicación de la capa superior.</w:t>
      </w:r>
    </w:p>
    <w:p>
      <w:pPr>
        <w:pStyle w:val="BodyText"/>
        <w:rPr>
          <w:sz w:val="22"/>
          <w:lang w:val="es-419"/>
        </w:rPr>
      </w:pPr>
    </w:p>
    <w:p>
      <w:pPr>
        <w:pStyle w:val="BodyText"/>
        <w:spacing w:before="6"/>
        <w:rPr>
          <w:sz w:val="29"/>
          <w:lang w:val="es-419"/>
        </w:rPr>
      </w:pPr>
    </w:p>
    <w:p>
      <w:pPr>
        <w:pStyle w:val="BodyText"/>
        <w:ind w:left="522"/>
        <w:rPr>
          <w:b/>
          <w:bCs/>
          <w:lang w:val="es-MX"/>
        </w:rPr>
      </w:pPr>
      <w:r>
        <w:rPr>
          <w:b/>
          <w:bCs/>
          <w:lang w:val="es-MX"/>
        </w:rPr>
        <w:t>NOTAS ESPECIALES:</w:t>
      </w:r>
    </w:p>
    <w:p>
      <w:pPr>
        <w:pStyle w:val="BodyText"/>
        <w:ind w:left="522"/>
        <w:rPr>
          <w:lang w:val="es-419"/>
        </w:rPr>
      </w:pPr>
      <w:r>
        <w:rPr>
          <w:lang w:val="es-MX"/>
        </w:rPr>
        <w:t>Se puede mezclar con cualquier producto resanador USC para carrocerías excepto para metal.</w:t>
      </w:r>
    </w:p>
    <w:p>
      <w:pPr>
        <w:pStyle w:val="BodyText"/>
        <w:rPr>
          <w:lang w:val="es-419"/>
        </w:rPr>
      </w:pPr>
    </w:p>
    <w:p>
      <w:pPr>
        <w:pStyle w:val="BodyText"/>
        <w:rPr>
          <w:lang w:val="es-419"/>
        </w:rPr>
      </w:pPr>
    </w:p>
    <w:p>
      <w:pPr>
        <w:pStyle w:val="BodyText"/>
        <w:spacing w:before="2"/>
        <w:rPr>
          <w:lang w:val="es-419"/>
        </w:rPr>
      </w:pPr>
    </w:p>
    <w:tbl>
      <w:tblPr>
        <w:tblStyle w:val="TableNormal0"/>
        <w:tblW w:w="0" w:type="auto"/>
        <w:tblInd w:w="340" w:type="dxa"/>
        <w:tblLayout w:type="fixed"/>
        <w:tblLook w:val="01E0" w:firstRow="1" w:lastRow="1" w:firstColumn="1" w:lastColumn="1" w:noHBand="0" w:noVBand="0"/>
      </w:tblPr>
      <w:tblGrid>
        <w:gridCol w:w="990"/>
        <w:gridCol w:w="736"/>
        <w:gridCol w:w="5759"/>
        <w:gridCol w:w="2807"/>
      </w:tblGrid>
      <w:tr>
        <w:trPr>
          <w:trHeight w:val="313"/>
        </w:trPr>
        <w:tc>
          <w:tcPr>
            <w:tcW w:w="990" w:type="dxa"/>
            <w:vMerge w:val="restart"/>
          </w:tcPr>
          <w:p>
            <w:pPr>
              <w:pStyle w:val="TableParagraph"/>
              <w:spacing w:before="6"/>
              <w:rPr>
                <w:sz w:val="3"/>
                <w:lang w:val="es-419"/>
              </w:rPr>
            </w:pPr>
          </w:p>
          <w:p>
            <w:pPr>
              <w:pStyle w:val="TableParagraph"/>
              <w:ind w:left="27"/>
              <w:rPr>
                <w:sz w:val="20"/>
              </w:rPr>
            </w:pPr>
            <w:r>
              <w:rPr>
                <w:noProof/>
                <w:sz w:val="20"/>
                <w:lang w:eastAsia="ja-JP"/>
              </w:rPr>
              <w:drawing>
                <wp:inline distT="0" distB="0" distL="0" distR="0">
                  <wp:extent cx="455167" cy="512064"/>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2" cstate="print"/>
                          <a:stretch>
                            <a:fillRect/>
                          </a:stretch>
                        </pic:blipFill>
                        <pic:spPr>
                          <a:xfrm>
                            <a:off x="0" y="0"/>
                            <a:ext cx="455167" cy="512064"/>
                          </a:xfrm>
                          <a:prstGeom prst="rect">
                            <a:avLst/>
                          </a:prstGeom>
                        </pic:spPr>
                      </pic:pic>
                    </a:graphicData>
                  </a:graphic>
                </wp:inline>
              </w:drawing>
            </w:r>
          </w:p>
        </w:tc>
        <w:tc>
          <w:tcPr>
            <w:tcW w:w="9302" w:type="dxa"/>
            <w:gridSpan w:val="3"/>
          </w:tcPr>
          <w:p>
            <w:pPr>
              <w:pStyle w:val="TableParagraph"/>
              <w:spacing w:before="57"/>
              <w:ind w:left="34"/>
              <w:rPr>
                <w:b/>
                <w:sz w:val="20"/>
              </w:rPr>
            </w:pPr>
            <w:r>
              <w:rPr>
                <w:b/>
                <w:bCs/>
                <w:sz w:val="20"/>
                <w:szCs w:val="20"/>
                <w:lang w:val="es-MX"/>
              </w:rPr>
              <w:t>INFORMACIÓN TÉCNICA:</w:t>
            </w:r>
          </w:p>
        </w:tc>
      </w:tr>
      <w:tr>
        <w:trPr>
          <w:trHeight w:val="247"/>
        </w:trPr>
        <w:tc>
          <w:tcPr>
            <w:tcW w:w="990" w:type="dxa"/>
            <w:vMerge/>
          </w:tcPr>
          <w:p/>
        </w:tc>
        <w:tc>
          <w:tcPr>
            <w:tcW w:w="736" w:type="dxa"/>
            <w:vMerge w:val="restart"/>
          </w:tcPr>
          <w:p/>
        </w:tc>
        <w:tc>
          <w:tcPr>
            <w:tcW w:w="5759" w:type="dxa"/>
          </w:tcPr>
          <w:p>
            <w:pPr>
              <w:pStyle w:val="TableParagraph"/>
              <w:spacing w:line="225" w:lineRule="exact"/>
              <w:ind w:left="18"/>
              <w:rPr>
                <w:sz w:val="20"/>
              </w:rPr>
            </w:pPr>
            <w:r>
              <w:rPr>
                <w:sz w:val="20"/>
                <w:szCs w:val="20"/>
                <w:lang w:val="es-MX"/>
              </w:rPr>
              <w:t>Apariencia según el empaque:</w:t>
            </w:r>
          </w:p>
        </w:tc>
        <w:tc>
          <w:tcPr>
            <w:tcW w:w="2807" w:type="dxa"/>
          </w:tcPr>
          <w:p>
            <w:pPr>
              <w:pStyle w:val="TableParagraph"/>
              <w:spacing w:line="225" w:lineRule="exact"/>
              <w:ind w:left="20"/>
              <w:rPr>
                <w:sz w:val="20"/>
              </w:rPr>
            </w:pPr>
            <w:r>
              <w:rPr>
                <w:sz w:val="20"/>
                <w:szCs w:val="20"/>
                <w:lang w:val="es-MX"/>
              </w:rPr>
              <w:t>Blanquecino</w:t>
            </w:r>
          </w:p>
        </w:tc>
      </w:tr>
      <w:tr>
        <w:trPr>
          <w:trHeight w:val="222"/>
        </w:trPr>
        <w:tc>
          <w:tcPr>
            <w:tcW w:w="990" w:type="dxa"/>
            <w:vMerge/>
          </w:tcPr>
          <w:p/>
        </w:tc>
        <w:tc>
          <w:tcPr>
            <w:tcW w:w="736" w:type="dxa"/>
            <w:vMerge/>
          </w:tcPr>
          <w:p/>
        </w:tc>
        <w:tc>
          <w:tcPr>
            <w:tcW w:w="5759" w:type="dxa"/>
          </w:tcPr>
          <w:p>
            <w:pPr>
              <w:pStyle w:val="TableParagraph"/>
              <w:spacing w:line="205" w:lineRule="exact"/>
              <w:ind w:left="18"/>
              <w:rPr>
                <w:sz w:val="20"/>
              </w:rPr>
            </w:pPr>
            <w:r>
              <w:rPr>
                <w:sz w:val="20"/>
                <w:szCs w:val="20"/>
                <w:lang w:val="es-MX"/>
              </w:rPr>
              <w:t>COV:</w:t>
            </w:r>
          </w:p>
        </w:tc>
        <w:tc>
          <w:tcPr>
            <w:tcW w:w="2807" w:type="dxa"/>
          </w:tcPr>
          <w:p>
            <w:pPr>
              <w:pStyle w:val="TableParagraph"/>
              <w:spacing w:line="205" w:lineRule="exact"/>
              <w:ind w:left="20"/>
              <w:rPr>
                <w:sz w:val="20"/>
              </w:rPr>
            </w:pPr>
            <w:r>
              <w:rPr>
                <w:sz w:val="20"/>
                <w:szCs w:val="20"/>
                <w:lang w:val="es-MX"/>
              </w:rPr>
              <w:t>281 g/l</w:t>
            </w:r>
          </w:p>
        </w:tc>
      </w:tr>
      <w:tr>
        <w:trPr>
          <w:trHeight w:val="248"/>
        </w:trPr>
        <w:tc>
          <w:tcPr>
            <w:tcW w:w="990" w:type="dxa"/>
            <w:vMerge/>
          </w:tcPr>
          <w:p/>
        </w:tc>
        <w:tc>
          <w:tcPr>
            <w:tcW w:w="736" w:type="dxa"/>
            <w:vMerge/>
          </w:tcPr>
          <w:p/>
        </w:tc>
        <w:tc>
          <w:tcPr>
            <w:tcW w:w="5759" w:type="dxa"/>
          </w:tcPr>
          <w:p>
            <w:r>
              <w:rPr>
                <w:sz w:val="20"/>
                <w:szCs w:val="20"/>
                <w:lang w:val="es-MX"/>
              </w:rPr>
              <w:t>Aplicación:</w:t>
            </w:r>
          </w:p>
        </w:tc>
        <w:tc>
          <w:tcPr>
            <w:tcW w:w="2807" w:type="dxa"/>
          </w:tcPr>
          <w:p>
            <w:pPr>
              <w:pStyle w:val="TableParagraph"/>
              <w:spacing w:line="210" w:lineRule="exact"/>
              <w:ind w:left="32"/>
              <w:rPr>
                <w:sz w:val="20"/>
              </w:rPr>
            </w:pPr>
            <w:r>
              <w:rPr>
                <w:sz w:val="20"/>
                <w:szCs w:val="20"/>
                <w:lang w:val="es-MX"/>
              </w:rPr>
              <w:t>2.2 g/l</w:t>
            </w:r>
          </w:p>
        </w:tc>
      </w:tr>
      <w:tr>
        <w:trPr>
          <w:trHeight w:val="221"/>
        </w:trPr>
        <w:tc>
          <w:tcPr>
            <w:tcW w:w="990" w:type="dxa"/>
            <w:vMerge/>
          </w:tcPr>
          <w:p/>
        </w:tc>
        <w:tc>
          <w:tcPr>
            <w:tcW w:w="736" w:type="dxa"/>
            <w:vMerge/>
          </w:tcPr>
          <w:p/>
        </w:tc>
        <w:tc>
          <w:tcPr>
            <w:tcW w:w="5759" w:type="dxa"/>
          </w:tcPr>
          <w:p>
            <w:pPr>
              <w:pStyle w:val="TableParagraph"/>
              <w:spacing w:line="195" w:lineRule="exact"/>
              <w:ind w:left="18"/>
              <w:rPr>
                <w:sz w:val="20"/>
              </w:rPr>
            </w:pPr>
            <w:r>
              <w:rPr>
                <w:sz w:val="20"/>
                <w:szCs w:val="20"/>
                <w:lang w:val="es-MX"/>
              </w:rPr>
              <w:t>Peso por bolsa (densidad):</w:t>
            </w:r>
          </w:p>
        </w:tc>
        <w:tc>
          <w:tcPr>
            <w:tcW w:w="2807" w:type="dxa"/>
          </w:tcPr>
          <w:p>
            <w:pPr>
              <w:pStyle w:val="TableParagraph"/>
              <w:spacing w:line="195" w:lineRule="exact"/>
              <w:ind w:left="20"/>
              <w:rPr>
                <w:sz w:val="20"/>
              </w:rPr>
            </w:pPr>
            <w:r>
              <w:rPr>
                <w:sz w:val="20"/>
                <w:szCs w:val="20"/>
                <w:lang w:val="es-MX"/>
              </w:rPr>
              <w:t>.59 libras/bolsa (promedio)</w:t>
            </w:r>
          </w:p>
        </w:tc>
      </w:tr>
      <w:tr>
        <w:trPr>
          <w:trHeight w:val="208"/>
        </w:trPr>
        <w:tc>
          <w:tcPr>
            <w:tcW w:w="990" w:type="dxa"/>
            <w:vMerge/>
          </w:tcPr>
          <w:p/>
        </w:tc>
        <w:tc>
          <w:tcPr>
            <w:tcW w:w="736" w:type="dxa"/>
            <w:vMerge/>
          </w:tcPr>
          <w:p/>
        </w:tc>
        <w:tc>
          <w:tcPr>
            <w:tcW w:w="5759" w:type="dxa"/>
          </w:tcPr>
          <w:p>
            <w:pPr>
              <w:pStyle w:val="TableParagraph"/>
              <w:spacing w:line="197" w:lineRule="exact"/>
              <w:ind w:left="18"/>
              <w:rPr>
                <w:sz w:val="20"/>
              </w:rPr>
            </w:pPr>
            <w:r>
              <w:rPr>
                <w:sz w:val="20"/>
                <w:szCs w:val="20"/>
                <w:lang w:val="es-MX"/>
              </w:rPr>
              <w:t>Grosor máximo recomendado (lijado):</w:t>
            </w:r>
          </w:p>
        </w:tc>
        <w:tc>
          <w:tcPr>
            <w:tcW w:w="2807" w:type="dxa"/>
          </w:tcPr>
          <w:p>
            <w:pPr>
              <w:pStyle w:val="TableParagraph"/>
              <w:spacing w:line="197" w:lineRule="exact"/>
              <w:ind w:left="20"/>
              <w:rPr>
                <w:sz w:val="20"/>
              </w:rPr>
            </w:pPr>
            <w:r>
              <w:rPr>
                <w:sz w:val="20"/>
                <w:szCs w:val="20"/>
                <w:lang w:val="es-MX"/>
              </w:rPr>
              <w:t>1/8”</w:t>
            </w:r>
          </w:p>
        </w:tc>
      </w:tr>
      <w:tr>
        <w:trPr>
          <w:trHeight w:val="241"/>
        </w:trPr>
        <w:tc>
          <w:tcPr>
            <w:tcW w:w="990" w:type="dxa"/>
            <w:vMerge/>
          </w:tcPr>
          <w:p/>
        </w:tc>
        <w:tc>
          <w:tcPr>
            <w:tcW w:w="736" w:type="dxa"/>
            <w:vMerge/>
          </w:tcPr>
          <w:p/>
        </w:tc>
        <w:tc>
          <w:tcPr>
            <w:tcW w:w="5759" w:type="dxa"/>
          </w:tcPr>
          <w:p>
            <w:pPr>
              <w:pStyle w:val="TableParagraph"/>
              <w:spacing w:line="214" w:lineRule="exact"/>
              <w:ind w:left="18"/>
              <w:rPr>
                <w:sz w:val="20"/>
              </w:rPr>
            </w:pPr>
            <w:r>
              <w:rPr>
                <w:sz w:val="20"/>
                <w:szCs w:val="20"/>
                <w:lang w:val="es-MX"/>
              </w:rPr>
              <w:t>Viscosidad a 25 °C (77 °F):</w:t>
            </w:r>
          </w:p>
        </w:tc>
        <w:tc>
          <w:tcPr>
            <w:tcW w:w="2807" w:type="dxa"/>
          </w:tcPr>
          <w:p>
            <w:pPr>
              <w:pStyle w:val="TableParagraph"/>
              <w:spacing w:line="214" w:lineRule="exact"/>
              <w:ind w:left="20"/>
              <w:rPr>
                <w:sz w:val="20"/>
              </w:rPr>
            </w:pPr>
            <w:r>
              <w:rPr>
                <w:sz w:val="20"/>
                <w:szCs w:val="20"/>
                <w:lang w:val="es-MX"/>
              </w:rPr>
              <w:t>18,000 cps</w:t>
            </w:r>
          </w:p>
        </w:tc>
      </w:tr>
      <w:tr>
        <w:trPr>
          <w:trHeight w:val="235"/>
        </w:trPr>
        <w:tc>
          <w:tcPr>
            <w:tcW w:w="990" w:type="dxa"/>
            <w:vMerge/>
          </w:tcPr>
          <w:p/>
        </w:tc>
        <w:tc>
          <w:tcPr>
            <w:tcW w:w="736" w:type="dxa"/>
            <w:vMerge/>
          </w:tcPr>
          <w:p/>
        </w:tc>
        <w:tc>
          <w:tcPr>
            <w:tcW w:w="5759" w:type="dxa"/>
          </w:tcPr>
          <w:p>
            <w:pPr>
              <w:pStyle w:val="TableParagraph"/>
              <w:spacing w:line="211" w:lineRule="exact"/>
              <w:ind w:left="18"/>
              <w:rPr>
                <w:sz w:val="20"/>
                <w:lang w:val="es-419"/>
              </w:rPr>
            </w:pPr>
            <w:r>
              <w:rPr>
                <w:sz w:val="20"/>
                <w:szCs w:val="20"/>
                <w:lang w:val="es-MX"/>
              </w:rPr>
              <w:t>Tiempo de gelificación a 25°C</w:t>
            </w:r>
            <w:r>
              <w:rPr>
                <w:rFonts w:ascii="Arial Narrow" w:eastAsia="Arial Narrow" w:hAnsi="Arial Narrow"/>
                <w:sz w:val="20"/>
                <w:szCs w:val="20"/>
                <w:lang w:val="es-MX"/>
              </w:rPr>
              <w:t xml:space="preserve"> </w:t>
            </w:r>
            <w:r>
              <w:rPr>
                <w:sz w:val="20"/>
                <w:szCs w:val="20"/>
                <w:lang w:val="es-MX"/>
              </w:rPr>
              <w:t>(77°F):</w:t>
            </w:r>
          </w:p>
        </w:tc>
        <w:tc>
          <w:tcPr>
            <w:tcW w:w="2807" w:type="dxa"/>
          </w:tcPr>
          <w:p>
            <w:pPr>
              <w:pStyle w:val="TableParagraph"/>
              <w:spacing w:line="211" w:lineRule="exact"/>
              <w:ind w:left="20"/>
              <w:rPr>
                <w:sz w:val="20"/>
              </w:rPr>
            </w:pPr>
            <w:r>
              <w:rPr>
                <w:sz w:val="20"/>
                <w:szCs w:val="20"/>
                <w:lang w:val="es-MX"/>
              </w:rPr>
              <w:t>4-5 minutos</w:t>
            </w:r>
          </w:p>
        </w:tc>
      </w:tr>
      <w:tr>
        <w:trPr>
          <w:trHeight w:val="215"/>
        </w:trPr>
        <w:tc>
          <w:tcPr>
            <w:tcW w:w="990" w:type="dxa"/>
            <w:vMerge/>
          </w:tcPr>
          <w:p/>
        </w:tc>
        <w:tc>
          <w:tcPr>
            <w:tcW w:w="736" w:type="dxa"/>
            <w:vMerge/>
          </w:tcPr>
          <w:p/>
        </w:tc>
        <w:tc>
          <w:tcPr>
            <w:tcW w:w="5759" w:type="dxa"/>
          </w:tcPr>
          <w:p>
            <w:pPr>
              <w:pStyle w:val="TableParagraph"/>
              <w:spacing w:line="200" w:lineRule="exact"/>
              <w:ind w:left="18"/>
              <w:rPr>
                <w:sz w:val="20"/>
                <w:lang w:val="es-419"/>
              </w:rPr>
            </w:pPr>
            <w:r>
              <w:rPr>
                <w:sz w:val="20"/>
                <w:szCs w:val="20"/>
                <w:lang w:val="es-MX"/>
              </w:rPr>
              <w:t>Valores de dureza Shore D a 24 horas:</w:t>
            </w:r>
          </w:p>
        </w:tc>
        <w:tc>
          <w:tcPr>
            <w:tcW w:w="2807" w:type="dxa"/>
          </w:tcPr>
          <w:p>
            <w:pPr>
              <w:pStyle w:val="TableParagraph"/>
              <w:spacing w:line="200" w:lineRule="exact"/>
              <w:ind w:left="56"/>
              <w:rPr>
                <w:sz w:val="20"/>
              </w:rPr>
            </w:pPr>
            <w:r>
              <w:rPr>
                <w:sz w:val="20"/>
                <w:szCs w:val="20"/>
                <w:lang w:val="es-MX"/>
              </w:rPr>
              <w:t>40-50</w:t>
            </w:r>
          </w:p>
        </w:tc>
      </w:tr>
      <w:tr>
        <w:trPr>
          <w:trHeight w:val="248"/>
        </w:trPr>
        <w:tc>
          <w:tcPr>
            <w:tcW w:w="990" w:type="dxa"/>
            <w:vMerge/>
          </w:tcPr>
          <w:p/>
        </w:tc>
        <w:tc>
          <w:tcPr>
            <w:tcW w:w="736" w:type="dxa"/>
            <w:vMerge/>
          </w:tcPr>
          <w:p/>
        </w:tc>
        <w:tc>
          <w:tcPr>
            <w:tcW w:w="5759" w:type="dxa"/>
          </w:tcPr>
          <w:p>
            <w:pPr>
              <w:pStyle w:val="TableParagraph"/>
              <w:spacing w:line="223" w:lineRule="exact"/>
              <w:ind w:left="18"/>
              <w:rPr>
                <w:sz w:val="20"/>
                <w:lang w:val="es-419"/>
              </w:rPr>
            </w:pPr>
            <w:r>
              <w:rPr>
                <w:sz w:val="20"/>
                <w:szCs w:val="20"/>
                <w:lang w:val="es-MX"/>
              </w:rPr>
              <w:t>Tiempo de lijado a 25 °C (77</w:t>
            </w:r>
            <w:r>
              <w:rPr>
                <w:rFonts w:ascii="Arial Narrow" w:eastAsia="Arial Narrow" w:hAnsi="Arial Narrow"/>
                <w:sz w:val="20"/>
                <w:szCs w:val="20"/>
                <w:lang w:val="es-MX"/>
              </w:rPr>
              <w:t xml:space="preserve"> º</w:t>
            </w:r>
            <w:r>
              <w:rPr>
                <w:sz w:val="13"/>
                <w:szCs w:val="13"/>
                <w:lang w:val="es-MX"/>
              </w:rPr>
              <w:t xml:space="preserve"> </w:t>
            </w:r>
            <w:r>
              <w:rPr>
                <w:sz w:val="20"/>
                <w:szCs w:val="20"/>
                <w:lang w:val="es-MX"/>
              </w:rPr>
              <w:t>F):</w:t>
            </w:r>
          </w:p>
        </w:tc>
        <w:tc>
          <w:tcPr>
            <w:tcW w:w="2807" w:type="dxa"/>
          </w:tcPr>
          <w:p>
            <w:pPr>
              <w:pStyle w:val="TableParagraph"/>
              <w:spacing w:line="223" w:lineRule="exact"/>
              <w:ind w:left="20"/>
              <w:rPr>
                <w:sz w:val="20"/>
              </w:rPr>
            </w:pPr>
            <w:r>
              <w:rPr>
                <w:sz w:val="20"/>
                <w:szCs w:val="20"/>
                <w:lang w:val="es-MX"/>
              </w:rPr>
              <w:t>15 minutos</w:t>
            </w:r>
          </w:p>
        </w:tc>
      </w:tr>
      <w:tr>
        <w:trPr>
          <w:trHeight w:val="221"/>
        </w:trPr>
        <w:tc>
          <w:tcPr>
            <w:tcW w:w="990" w:type="dxa"/>
            <w:vMerge/>
          </w:tcPr>
          <w:p/>
        </w:tc>
        <w:tc>
          <w:tcPr>
            <w:tcW w:w="736" w:type="dxa"/>
            <w:vMerge/>
          </w:tcPr>
          <w:p/>
        </w:tc>
        <w:tc>
          <w:tcPr>
            <w:tcW w:w="5759" w:type="dxa"/>
          </w:tcPr>
          <w:p>
            <w:pPr>
              <w:pStyle w:val="TableParagraph"/>
              <w:spacing w:line="205" w:lineRule="exact"/>
              <w:ind w:left="18"/>
              <w:rPr>
                <w:sz w:val="20"/>
              </w:rPr>
            </w:pPr>
            <w:r>
              <w:rPr>
                <w:sz w:val="20"/>
                <w:szCs w:val="20"/>
                <w:lang w:val="es-MX"/>
              </w:rPr>
              <w:t>Calor máximo:</w:t>
            </w:r>
          </w:p>
        </w:tc>
        <w:tc>
          <w:tcPr>
            <w:tcW w:w="2807" w:type="dxa"/>
          </w:tcPr>
          <w:p>
            <w:pPr>
              <w:pStyle w:val="TableParagraph"/>
              <w:spacing w:line="205" w:lineRule="exact"/>
              <w:ind w:left="20"/>
              <w:rPr>
                <w:sz w:val="20"/>
                <w:lang w:val="es-419"/>
              </w:rPr>
            </w:pPr>
            <w:r>
              <w:rPr>
                <w:sz w:val="20"/>
                <w:szCs w:val="20"/>
                <w:lang w:val="es-MX"/>
              </w:rPr>
              <w:t xml:space="preserve">93 °C (200 </w:t>
            </w:r>
            <w:r>
              <w:rPr>
                <w:rFonts w:ascii="Arial Narrow" w:eastAsia="Arial Narrow" w:hAnsi="Arial Narrow"/>
                <w:sz w:val="20"/>
                <w:szCs w:val="20"/>
                <w:lang w:val="es-MX"/>
              </w:rPr>
              <w:t xml:space="preserve">º </w:t>
            </w:r>
            <w:r>
              <w:rPr>
                <w:sz w:val="20"/>
                <w:szCs w:val="20"/>
                <w:lang w:val="es-MX"/>
              </w:rPr>
              <w:t>F) por 30 minutos</w:t>
            </w:r>
          </w:p>
        </w:tc>
      </w:tr>
      <w:tr>
        <w:trPr>
          <w:trHeight w:val="234"/>
        </w:trPr>
        <w:tc>
          <w:tcPr>
            <w:tcW w:w="990" w:type="dxa"/>
            <w:vMerge/>
          </w:tcPr>
          <w:p>
            <w:pPr>
              <w:rPr>
                <w:lang w:val="es-419"/>
              </w:rPr>
            </w:pPr>
          </w:p>
        </w:tc>
        <w:tc>
          <w:tcPr>
            <w:tcW w:w="736" w:type="dxa"/>
            <w:vMerge/>
          </w:tcPr>
          <w:p>
            <w:pPr>
              <w:rPr>
                <w:lang w:val="es-419"/>
              </w:rPr>
            </w:pPr>
          </w:p>
        </w:tc>
        <w:tc>
          <w:tcPr>
            <w:tcW w:w="5759" w:type="dxa"/>
          </w:tcPr>
          <w:p>
            <w:pPr>
              <w:pStyle w:val="TableParagraph"/>
              <w:spacing w:line="214" w:lineRule="exact"/>
              <w:ind w:left="18"/>
              <w:rPr>
                <w:sz w:val="20"/>
              </w:rPr>
            </w:pPr>
            <w:r>
              <w:rPr>
                <w:sz w:val="20"/>
                <w:szCs w:val="20"/>
                <w:lang w:val="es-MX"/>
              </w:rPr>
              <w:t>Catalizador requerido:</w:t>
            </w:r>
          </w:p>
        </w:tc>
        <w:tc>
          <w:tcPr>
            <w:tcW w:w="2807" w:type="dxa"/>
          </w:tcPr>
          <w:p>
            <w:pPr>
              <w:pStyle w:val="TableParagraph"/>
              <w:spacing w:line="214" w:lineRule="exact"/>
              <w:ind w:left="20"/>
              <w:rPr>
                <w:sz w:val="20"/>
              </w:rPr>
            </w:pPr>
            <w:r>
              <w:rPr>
                <w:sz w:val="20"/>
                <w:szCs w:val="20"/>
                <w:lang w:val="es-MX"/>
              </w:rPr>
              <w:t>Peróxido de benzoílo</w:t>
            </w:r>
          </w:p>
        </w:tc>
      </w:tr>
      <w:tr>
        <w:trPr>
          <w:trHeight w:val="222"/>
        </w:trPr>
        <w:tc>
          <w:tcPr>
            <w:tcW w:w="990" w:type="dxa"/>
            <w:vMerge/>
          </w:tcPr>
          <w:p/>
        </w:tc>
        <w:tc>
          <w:tcPr>
            <w:tcW w:w="736" w:type="dxa"/>
            <w:vMerge/>
          </w:tcPr>
          <w:p/>
        </w:tc>
        <w:tc>
          <w:tcPr>
            <w:tcW w:w="5759" w:type="dxa"/>
          </w:tcPr>
          <w:p>
            <w:pPr>
              <w:pStyle w:val="TableParagraph"/>
              <w:spacing w:line="210" w:lineRule="exact"/>
              <w:ind w:left="18"/>
              <w:rPr>
                <w:sz w:val="20"/>
              </w:rPr>
            </w:pPr>
            <w:r>
              <w:rPr>
                <w:sz w:val="20"/>
                <w:szCs w:val="20"/>
                <w:lang w:val="es-MX"/>
              </w:rPr>
              <w:t>Proporción de catalización:</w:t>
            </w:r>
          </w:p>
        </w:tc>
        <w:tc>
          <w:tcPr>
            <w:tcW w:w="2807" w:type="dxa"/>
          </w:tcPr>
          <w:p>
            <w:pPr>
              <w:pStyle w:val="TableParagraph"/>
              <w:spacing w:line="210" w:lineRule="exact"/>
              <w:ind w:left="20"/>
              <w:rPr>
                <w:sz w:val="20"/>
              </w:rPr>
            </w:pPr>
            <w:r>
              <w:rPr>
                <w:sz w:val="20"/>
                <w:szCs w:val="20"/>
                <w:lang w:val="es-MX"/>
              </w:rPr>
              <w:t>2% en peso (relación 50:1)</w:t>
            </w:r>
          </w:p>
        </w:tc>
      </w:tr>
      <w:tr>
        <w:trPr>
          <w:trHeight w:val="235"/>
        </w:trPr>
        <w:tc>
          <w:tcPr>
            <w:tcW w:w="990" w:type="dxa"/>
            <w:vMerge/>
          </w:tcPr>
          <w:p/>
        </w:tc>
        <w:tc>
          <w:tcPr>
            <w:tcW w:w="736" w:type="dxa"/>
            <w:vMerge/>
          </w:tcPr>
          <w:p/>
        </w:tc>
        <w:tc>
          <w:tcPr>
            <w:tcW w:w="5759" w:type="dxa"/>
          </w:tcPr>
          <w:p>
            <w:pPr>
              <w:pStyle w:val="TableParagraph"/>
              <w:spacing w:line="214" w:lineRule="exact"/>
              <w:ind w:left="18"/>
              <w:rPr>
                <w:sz w:val="20"/>
              </w:rPr>
            </w:pPr>
            <w:r>
              <w:rPr>
                <w:sz w:val="20"/>
                <w:szCs w:val="20"/>
                <w:lang w:val="es-MX"/>
              </w:rPr>
              <w:t>Temperatura exotérmica:</w:t>
            </w:r>
          </w:p>
        </w:tc>
        <w:tc>
          <w:tcPr>
            <w:tcW w:w="2807" w:type="dxa"/>
          </w:tcPr>
          <w:p>
            <w:pPr>
              <w:pStyle w:val="TableParagraph"/>
              <w:spacing w:line="214" w:lineRule="exact"/>
              <w:ind w:left="20"/>
              <w:rPr>
                <w:sz w:val="20"/>
              </w:rPr>
            </w:pPr>
            <w:r>
              <w:rPr>
                <w:sz w:val="20"/>
                <w:szCs w:val="20"/>
                <w:lang w:val="es-MX"/>
              </w:rPr>
              <w:t xml:space="preserve">96 °C (205 </w:t>
            </w:r>
            <w:r>
              <w:rPr>
                <w:rFonts w:ascii="Arial Narrow" w:eastAsia="Arial Narrow" w:hAnsi="Arial Narrow"/>
                <w:sz w:val="20"/>
                <w:szCs w:val="20"/>
                <w:lang w:val="es-MX"/>
              </w:rPr>
              <w:t>º</w:t>
            </w:r>
            <w:r>
              <w:rPr>
                <w:sz w:val="20"/>
                <w:szCs w:val="20"/>
                <w:lang w:val="es-MX"/>
              </w:rPr>
              <w:t>F) (promedio)</w:t>
            </w:r>
          </w:p>
        </w:tc>
      </w:tr>
      <w:tr>
        <w:trPr>
          <w:trHeight w:val="286"/>
        </w:trPr>
        <w:tc>
          <w:tcPr>
            <w:tcW w:w="990" w:type="dxa"/>
            <w:vMerge/>
          </w:tcPr>
          <w:p/>
        </w:tc>
        <w:tc>
          <w:tcPr>
            <w:tcW w:w="736" w:type="dxa"/>
            <w:vMerge/>
          </w:tcPr>
          <w:p/>
        </w:tc>
        <w:tc>
          <w:tcPr>
            <w:tcW w:w="5759" w:type="dxa"/>
          </w:tcPr>
          <w:p>
            <w:pPr>
              <w:pStyle w:val="TableParagraph"/>
              <w:spacing w:line="217" w:lineRule="exact"/>
              <w:ind w:left="18"/>
              <w:rPr>
                <w:sz w:val="20"/>
              </w:rPr>
            </w:pPr>
            <w:r>
              <w:rPr>
                <w:sz w:val="20"/>
                <w:szCs w:val="20"/>
                <w:lang w:val="es-MX"/>
              </w:rPr>
              <w:t>Tiempo sin pegajosidad:</w:t>
            </w:r>
          </w:p>
        </w:tc>
        <w:tc>
          <w:tcPr>
            <w:tcW w:w="2807" w:type="dxa"/>
          </w:tcPr>
          <w:p>
            <w:pPr>
              <w:pStyle w:val="TableParagraph"/>
              <w:spacing w:line="217" w:lineRule="exact"/>
              <w:ind w:left="20"/>
              <w:rPr>
                <w:sz w:val="20"/>
              </w:rPr>
            </w:pPr>
            <w:r>
              <w:rPr>
                <w:sz w:val="20"/>
                <w:szCs w:val="20"/>
                <w:lang w:val="es-MX"/>
              </w:rPr>
              <w:t>De 15 a 20 minutos</w:t>
            </w:r>
          </w:p>
        </w:tc>
      </w:tr>
    </w:tbl>
    <w:p>
      <w:pPr>
        <w:pStyle w:val="BodyText"/>
      </w:pPr>
    </w:p>
    <w:p>
      <w:pPr>
        <w:pStyle w:val="BodyText"/>
        <w:spacing w:before="2"/>
        <w:rPr>
          <w:sz w:val="17"/>
        </w:rPr>
      </w:pPr>
    </w:p>
    <w:tbl>
      <w:tblPr>
        <w:tblStyle w:val="TableNormal0"/>
        <w:tblW w:w="0" w:type="auto"/>
        <w:tblInd w:w="522" w:type="dxa"/>
        <w:tblLayout w:type="fixed"/>
        <w:tblLook w:val="01E0" w:firstRow="1" w:lastRow="1" w:firstColumn="1" w:lastColumn="1" w:noHBand="0" w:noVBand="0"/>
      </w:tblPr>
      <w:tblGrid>
        <w:gridCol w:w="2306"/>
        <w:gridCol w:w="4912"/>
        <w:gridCol w:w="2664"/>
      </w:tblGrid>
      <w:tr>
        <w:trPr>
          <w:trHeight w:val="247"/>
        </w:trPr>
        <w:tc>
          <w:tcPr>
            <w:tcW w:w="2306" w:type="dxa"/>
          </w:tcPr>
          <w:p>
            <w:pPr>
              <w:pStyle w:val="TableParagraph"/>
              <w:spacing w:line="207" w:lineRule="exact"/>
              <w:ind w:left="28"/>
              <w:rPr>
                <w:b/>
                <w:sz w:val="20"/>
              </w:rPr>
            </w:pPr>
            <w:r>
              <w:rPr>
                <w:b/>
                <w:bCs/>
                <w:sz w:val="20"/>
                <w:szCs w:val="20"/>
                <w:lang w:val="es-MX"/>
              </w:rPr>
              <w:t xml:space="preserve">MSDS ASOCIADA: </w:t>
            </w:r>
          </w:p>
        </w:tc>
        <w:tc>
          <w:tcPr>
            <w:tcW w:w="4912" w:type="dxa"/>
          </w:tcPr>
          <w:p>
            <w:pPr>
              <w:pStyle w:val="TableParagraph"/>
              <w:spacing w:line="207" w:lineRule="exact"/>
              <w:ind w:left="15"/>
              <w:rPr>
                <w:i/>
                <w:sz w:val="20"/>
              </w:rPr>
            </w:pPr>
            <w:r>
              <w:rPr>
                <w:sz w:val="20"/>
                <w:szCs w:val="20"/>
                <w:lang w:val="es-MX"/>
              </w:rPr>
              <w:t xml:space="preserve">Esmalte: </w:t>
            </w:r>
            <w:r>
              <w:rPr>
                <w:i/>
                <w:iCs/>
                <w:sz w:val="20"/>
                <w:szCs w:val="20"/>
                <w:lang w:val="es-MX"/>
              </w:rPr>
              <w:t>“Esmalte flexible 77704”</w:t>
            </w:r>
          </w:p>
        </w:tc>
        <w:tc>
          <w:tcPr>
            <w:tcW w:w="2664" w:type="dxa"/>
          </w:tcPr>
          <w:p>
            <w:pPr>
              <w:pStyle w:val="TableParagraph"/>
              <w:spacing w:line="207" w:lineRule="exact"/>
              <w:ind w:left="24"/>
              <w:rPr>
                <w:i/>
                <w:sz w:val="20"/>
              </w:rPr>
            </w:pPr>
            <w:r>
              <w:rPr>
                <w:sz w:val="20"/>
                <w:szCs w:val="20"/>
                <w:lang w:val="es-MX"/>
              </w:rPr>
              <w:t xml:space="preserve">Endurecedor: </w:t>
            </w:r>
            <w:r>
              <w:rPr>
                <w:i/>
                <w:iCs/>
                <w:sz w:val="20"/>
                <w:szCs w:val="20"/>
                <w:lang w:val="es-MX"/>
              </w:rPr>
              <w:t>"Crema endurecedora”</w:t>
            </w:r>
          </w:p>
        </w:tc>
      </w:tr>
    </w:tbl>
    <w:p>
      <w:pPr>
        <w:pStyle w:val="BodyText"/>
      </w:pPr>
    </w:p>
    <w:p>
      <w:pPr>
        <w:pStyle w:val="BodyText"/>
        <w:spacing w:before="2"/>
        <w:rPr>
          <w:sz w:val="21"/>
        </w:rPr>
      </w:pPr>
    </w:p>
    <w:tbl>
      <w:tblPr>
        <w:tblStyle w:val="TableNormal0"/>
        <w:tblW w:w="0" w:type="auto"/>
        <w:tblInd w:w="340" w:type="dxa"/>
        <w:tblLayout w:type="fixed"/>
        <w:tblLook w:val="01E0" w:firstRow="1" w:lastRow="1" w:firstColumn="1" w:lastColumn="1" w:noHBand="0" w:noVBand="0"/>
      </w:tblPr>
      <w:tblGrid>
        <w:gridCol w:w="858"/>
        <w:gridCol w:w="9325"/>
      </w:tblGrid>
      <w:tr>
        <w:trPr>
          <w:trHeight w:val="1680"/>
        </w:trPr>
        <w:tc>
          <w:tcPr>
            <w:tcW w:w="858" w:type="dxa"/>
          </w:tcPr>
          <w:p>
            <w:pPr>
              <w:pStyle w:val="TableParagraph"/>
              <w:ind w:left="34"/>
              <w:rPr>
                <w:sz w:val="20"/>
              </w:rPr>
            </w:pPr>
            <w:r>
              <w:rPr>
                <w:noProof/>
                <w:sz w:val="20"/>
                <w:lang w:eastAsia="ja-JP"/>
              </w:rPr>
              <w:drawing>
                <wp:inline distT="0" distB="0" distL="0" distR="0">
                  <wp:extent cx="436801" cy="493775"/>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3" cstate="print"/>
                          <a:stretch>
                            <a:fillRect/>
                          </a:stretch>
                        </pic:blipFill>
                        <pic:spPr>
                          <a:xfrm>
                            <a:off x="0" y="0"/>
                            <a:ext cx="436801" cy="493775"/>
                          </a:xfrm>
                          <a:prstGeom prst="rect">
                            <a:avLst/>
                          </a:prstGeom>
                        </pic:spPr>
                      </pic:pic>
                    </a:graphicData>
                  </a:graphic>
                </wp:inline>
              </w:drawing>
            </w:r>
          </w:p>
        </w:tc>
        <w:tc>
          <w:tcPr>
            <w:tcW w:w="9325" w:type="dxa"/>
          </w:tcPr>
          <w:p>
            <w:pPr>
              <w:pStyle w:val="TableParagraph"/>
              <w:spacing w:after="40"/>
              <w:ind w:left="51"/>
              <w:rPr>
                <w:b/>
                <w:sz w:val="20"/>
                <w:lang w:val="es-419"/>
              </w:rPr>
            </w:pPr>
            <w:r>
              <w:rPr>
                <w:b/>
                <w:bCs/>
                <w:sz w:val="20"/>
                <w:szCs w:val="20"/>
                <w:lang w:val="es-MX"/>
              </w:rPr>
              <w:t>SALUD Y SEGURIDAD:</w:t>
            </w:r>
          </w:p>
          <w:p>
            <w:pPr>
              <w:pStyle w:val="TableParagraph"/>
              <w:spacing w:before="1"/>
              <w:ind w:left="52" w:right="57"/>
              <w:jc w:val="both"/>
              <w:rPr>
                <w:b/>
                <w:sz w:val="20"/>
                <w:lang w:val="es-419"/>
              </w:rPr>
            </w:pPr>
            <w:r>
              <w:rPr>
                <w:sz w:val="20"/>
                <w:szCs w:val="20"/>
                <w:lang w:val="es-MX"/>
              </w:rPr>
              <w:t>Lea todas las advertencias, primeros auxilios y aspectos de seguridad de todos los componentes antes de usar. Mantenga fuera del alcance de los niños y los animales. Proteja las manos con guantes de goma impermeables. Utilice protección para rostro, piel y ojos. Al lijar, recomendamos el uso de un dispositivo de cobertura respiratoria para protegerse del polvo (máscara MSA N/P 459029 con cartucho MSA 464029 o equivalente). Cuando utilice equipos eléctricos, revise las recomendaciones del fabricante de la herramienta eléctrica para consultar los equipos de seguridad. Los productos USC son para uso industrial únicamente por profesionales capacitados.</w:t>
            </w:r>
          </w:p>
        </w:tc>
      </w:tr>
    </w:tbl>
    <w:p>
      <w:pPr>
        <w:pStyle w:val="BodyText"/>
        <w:spacing w:before="3"/>
        <w:rPr>
          <w:sz w:val="10"/>
          <w:lang w:val="es-419"/>
        </w:rPr>
      </w:pPr>
    </w:p>
    <w:p>
      <w:pPr>
        <w:pStyle w:val="Heading1"/>
        <w:spacing w:before="93"/>
        <w:ind w:left="1247"/>
        <w:rPr>
          <w:lang w:val="es-419"/>
        </w:rPr>
      </w:pPr>
      <w:r>
        <w:rPr>
          <w:lang w:val="es-MX"/>
        </w:rPr>
        <w:t>Información de emergencia médica o de control de derrames:</w:t>
      </w:r>
    </w:p>
    <w:p>
      <w:pPr>
        <w:pStyle w:val="BodyText"/>
        <w:spacing w:before="8"/>
        <w:ind w:left="1247"/>
        <w:rPr>
          <w:lang w:val="es-419"/>
        </w:rPr>
      </w:pPr>
      <w:r>
        <w:rPr>
          <w:lang w:val="es-MX"/>
        </w:rPr>
        <w:t>En EE. UU. o Canadá, llame a CHEMTREC al 1-800-424-9300</w:t>
      </w:r>
    </w:p>
    <w:sectPr>
      <w:footerReference w:type="default" r:id="rId14"/>
      <w:pgSz w:w="12240" w:h="15840"/>
      <w:pgMar w:top="993" w:right="720" w:bottom="840" w:left="720" w:header="720" w:footer="6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0"/>
      <w:tblW w:w="10571" w:type="dxa"/>
      <w:tblInd w:w="240" w:type="dxa"/>
      <w:tblLayout w:type="fixed"/>
      <w:tblLook w:val="01E0" w:firstRow="1" w:lastRow="1" w:firstColumn="1" w:lastColumn="1" w:noHBand="0" w:noVBand="0"/>
    </w:tblPr>
    <w:tblGrid>
      <w:gridCol w:w="3361"/>
      <w:gridCol w:w="7210"/>
    </w:tblGrid>
    <w:tr>
      <w:trPr>
        <w:trHeight w:val="403"/>
      </w:trPr>
      <w:tc>
        <w:tcPr>
          <w:tcW w:w="3361" w:type="dxa"/>
          <w:tcBorders>
            <w:top w:val="single" w:sz="4" w:space="0" w:color="auto"/>
            <w:left w:val="single" w:sz="4" w:space="0" w:color="auto"/>
            <w:bottom w:val="single" w:sz="4" w:space="0" w:color="auto"/>
            <w:right w:val="single" w:sz="4" w:space="0" w:color="auto"/>
          </w:tcBorders>
        </w:tcPr>
        <w:p>
          <w:pPr>
            <w:pStyle w:val="TableParagraph"/>
            <w:spacing w:before="35"/>
            <w:ind w:left="46"/>
            <w:rPr>
              <w:sz w:val="16"/>
            </w:rPr>
          </w:pPr>
          <w:r>
            <w:rPr>
              <w:sz w:val="16"/>
              <w:szCs w:val="16"/>
              <w:lang w:val="es-MX"/>
            </w:rPr>
            <w:t xml:space="preserve">Formato: TDSUSC77704 Página </w:t>
          </w:r>
          <w:r>
            <w:rPr>
              <w:sz w:val="16"/>
            </w:rPr>
            <w:fldChar w:fldCharType="begin"/>
          </w:r>
          <w:r>
            <w:rPr>
              <w:sz w:val="16"/>
            </w:rPr>
            <w:instrText>PAGE   \* MERGEFORMAT</w:instrText>
          </w:r>
          <w:r>
            <w:rPr>
              <w:sz w:val="16"/>
            </w:rPr>
            <w:fldChar w:fldCharType="separate"/>
          </w:r>
          <w:r>
            <w:rPr>
              <w:noProof/>
              <w:sz w:val="16"/>
              <w:lang w:val="zh-CN" w:eastAsia="zh-CN"/>
            </w:rPr>
            <w:t>2</w:t>
          </w:r>
          <w:r>
            <w:rPr>
              <w:sz w:val="16"/>
            </w:rPr>
            <w:fldChar w:fldCharType="end"/>
          </w:r>
          <w:r>
            <w:rPr>
              <w:sz w:val="16"/>
              <w:szCs w:val="16"/>
              <w:lang w:val="es-MX"/>
            </w:rPr>
            <w:t xml:space="preserve"> de </w:t>
          </w:r>
          <w:fldSimple w:instr=" NUMPAGES   \* MERGEFORMAT ">
            <w:r>
              <w:rPr>
                <w:noProof/>
                <w:sz w:val="16"/>
              </w:rPr>
              <w:t>2</w:t>
            </w:r>
          </w:fldSimple>
        </w:p>
      </w:tc>
      <w:tc>
        <w:tcPr>
          <w:tcW w:w="7210" w:type="dxa"/>
          <w:vMerge w:val="restart"/>
          <w:tcBorders>
            <w:top w:val="single" w:sz="4" w:space="0" w:color="auto"/>
            <w:left w:val="single" w:sz="4" w:space="0" w:color="auto"/>
            <w:bottom w:val="nil"/>
          </w:tcBorders>
        </w:tcPr>
        <w:p>
          <w:pPr>
            <w:pStyle w:val="TableParagraph"/>
            <w:spacing w:before="60"/>
            <w:ind w:right="57"/>
            <w:jc w:val="right"/>
            <w:rPr>
              <w:color w:val="808080"/>
              <w:sz w:val="16"/>
            </w:rPr>
          </w:pPr>
          <w:r>
            <w:rPr>
              <w:color w:val="808080"/>
              <w:sz w:val="16"/>
              <w:szCs w:val="16"/>
            </w:rPr>
            <w:t xml:space="preserve">U.S. Chemical &amp; Plastics </w:t>
          </w:r>
          <w:r>
            <w:rPr>
              <w:rFonts w:ascii="Arial Narrow" w:eastAsia="Arial Narrow" w:hAnsi="Arial Narrow"/>
              <w:color w:val="808080"/>
              <w:sz w:val="16"/>
              <w:szCs w:val="16"/>
            </w:rPr>
            <w:t xml:space="preserve">● </w:t>
          </w:r>
          <w:r>
            <w:rPr>
              <w:color w:val="808080"/>
              <w:sz w:val="16"/>
              <w:szCs w:val="16"/>
            </w:rPr>
            <w:t xml:space="preserve">600 Nova Dr. SE </w:t>
          </w:r>
          <w:r>
            <w:rPr>
              <w:rFonts w:ascii="Arial Narrow" w:eastAsia="Arial Narrow" w:hAnsi="Arial Narrow"/>
              <w:color w:val="808080"/>
              <w:sz w:val="16"/>
              <w:szCs w:val="16"/>
            </w:rPr>
            <w:t xml:space="preserve">● </w:t>
          </w:r>
          <w:r>
            <w:rPr>
              <w:color w:val="808080"/>
              <w:sz w:val="16"/>
              <w:szCs w:val="16"/>
            </w:rPr>
            <w:t xml:space="preserve">Massillon, OH 44646 </w:t>
          </w:r>
          <w:r>
            <w:rPr>
              <w:rFonts w:ascii="Arial Narrow" w:eastAsia="Arial Narrow" w:hAnsi="Arial Narrow"/>
              <w:color w:val="808080"/>
              <w:sz w:val="16"/>
              <w:szCs w:val="16"/>
            </w:rPr>
            <w:t xml:space="preserve">● </w:t>
          </w:r>
          <w:r>
            <w:rPr>
              <w:color w:val="808080"/>
              <w:sz w:val="16"/>
              <w:szCs w:val="16"/>
            </w:rPr>
            <w:t>Tel: 800-321-0672</w:t>
          </w:r>
        </w:p>
        <w:p>
          <w:pPr>
            <w:pStyle w:val="TableParagraph"/>
            <w:spacing w:line="167" w:lineRule="exact"/>
            <w:ind w:right="57"/>
            <w:jc w:val="right"/>
            <w:rPr>
              <w:color w:val="808080"/>
              <w:sz w:val="16"/>
            </w:rPr>
          </w:pPr>
          <w:hyperlink r:id="rId1" w:history="1">
            <w:r>
              <w:rPr>
                <w:color w:val="808080"/>
                <w:sz w:val="16"/>
                <w:szCs w:val="16"/>
                <w:lang w:val="es-MX"/>
              </w:rPr>
              <w:t>www.USChem.com</w:t>
            </w:r>
          </w:hyperlink>
        </w:p>
      </w:tc>
    </w:tr>
    <w:tr>
      <w:trPr>
        <w:trHeight w:val="130"/>
      </w:trPr>
      <w:tc>
        <w:tcPr>
          <w:tcW w:w="3361" w:type="dxa"/>
          <w:tcBorders>
            <w:top w:val="single" w:sz="4" w:space="0" w:color="auto"/>
          </w:tcBorders>
        </w:tcPr>
        <w:p/>
      </w:tc>
      <w:tc>
        <w:tcPr>
          <w:tcW w:w="7210" w:type="dxa"/>
          <w:vMerge/>
        </w:tcPr>
        <w:p/>
      </w:tc>
    </w:tr>
  </w:tbl>
  <w:p>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C8"/>
    <w:multiLevelType w:val="hybridMultilevel"/>
    <w:tmpl w:val="77B026E0"/>
    <w:lvl w:ilvl="0" w:tplc="5D306EA8">
      <w:numFmt w:val="bullet"/>
      <w:lvlText w:val="●"/>
      <w:lvlJc w:val="left"/>
      <w:pPr>
        <w:ind w:left="453" w:hanging="219"/>
      </w:pPr>
      <w:rPr>
        <w:rFonts w:ascii="Arial Narrow" w:eastAsia="Arial Narrow" w:hAnsi="Arial Narrow" w:cs="Arial Narrow" w:hint="default"/>
        <w:w w:val="100"/>
        <w:sz w:val="20"/>
        <w:szCs w:val="20"/>
      </w:rPr>
    </w:lvl>
    <w:lvl w:ilvl="1" w:tplc="7ACC5132">
      <w:numFmt w:val="bullet"/>
      <w:lvlText w:val="•"/>
      <w:lvlJc w:val="left"/>
      <w:pPr>
        <w:ind w:left="1030" w:hanging="219"/>
      </w:pPr>
      <w:rPr>
        <w:rFonts w:hint="default"/>
      </w:rPr>
    </w:lvl>
    <w:lvl w:ilvl="2" w:tplc="69287B6E">
      <w:numFmt w:val="bullet"/>
      <w:lvlText w:val="•"/>
      <w:lvlJc w:val="left"/>
      <w:pPr>
        <w:ind w:left="1601" w:hanging="219"/>
      </w:pPr>
      <w:rPr>
        <w:rFonts w:hint="default"/>
      </w:rPr>
    </w:lvl>
    <w:lvl w:ilvl="3" w:tplc="A3B27672">
      <w:numFmt w:val="bullet"/>
      <w:lvlText w:val="•"/>
      <w:lvlJc w:val="left"/>
      <w:pPr>
        <w:ind w:left="2171" w:hanging="219"/>
      </w:pPr>
      <w:rPr>
        <w:rFonts w:hint="default"/>
      </w:rPr>
    </w:lvl>
    <w:lvl w:ilvl="4" w:tplc="6DB41C9C">
      <w:numFmt w:val="bullet"/>
      <w:lvlText w:val="•"/>
      <w:lvlJc w:val="left"/>
      <w:pPr>
        <w:ind w:left="2742" w:hanging="219"/>
      </w:pPr>
      <w:rPr>
        <w:rFonts w:hint="default"/>
      </w:rPr>
    </w:lvl>
    <w:lvl w:ilvl="5" w:tplc="DE447C40">
      <w:numFmt w:val="bullet"/>
      <w:lvlText w:val="•"/>
      <w:lvlJc w:val="left"/>
      <w:pPr>
        <w:ind w:left="3313" w:hanging="219"/>
      </w:pPr>
      <w:rPr>
        <w:rFonts w:hint="default"/>
      </w:rPr>
    </w:lvl>
    <w:lvl w:ilvl="6" w:tplc="35AA013A">
      <w:numFmt w:val="bullet"/>
      <w:lvlText w:val="•"/>
      <w:lvlJc w:val="left"/>
      <w:pPr>
        <w:ind w:left="3883" w:hanging="219"/>
      </w:pPr>
      <w:rPr>
        <w:rFonts w:hint="default"/>
      </w:rPr>
    </w:lvl>
    <w:lvl w:ilvl="7" w:tplc="61A0C2C4">
      <w:numFmt w:val="bullet"/>
      <w:lvlText w:val="•"/>
      <w:lvlJc w:val="left"/>
      <w:pPr>
        <w:ind w:left="4454" w:hanging="219"/>
      </w:pPr>
      <w:rPr>
        <w:rFonts w:hint="default"/>
      </w:rPr>
    </w:lvl>
    <w:lvl w:ilvl="8" w:tplc="5720E902">
      <w:numFmt w:val="bullet"/>
      <w:lvlText w:val="•"/>
      <w:lvlJc w:val="left"/>
      <w:pPr>
        <w:ind w:left="5024" w:hanging="219"/>
      </w:pPr>
      <w:rPr>
        <w:rFonts w:hint="default"/>
      </w:rPr>
    </w:lvl>
  </w:abstractNum>
  <w:abstractNum w:abstractNumId="1" w15:restartNumberingAfterBreak="0">
    <w:nsid w:val="0C350280"/>
    <w:multiLevelType w:val="hybridMultilevel"/>
    <w:tmpl w:val="474469A0"/>
    <w:lvl w:ilvl="0" w:tplc="F5A4504C">
      <w:start w:val="2"/>
      <w:numFmt w:val="decimal"/>
      <w:lvlText w:val="%1."/>
      <w:lvlJc w:val="left"/>
      <w:pPr>
        <w:ind w:left="269" w:hanging="240"/>
        <w:jc w:val="left"/>
      </w:pPr>
      <w:rPr>
        <w:rFonts w:ascii="Arial" w:eastAsia="Arial" w:hAnsi="Arial" w:cs="Arial" w:hint="default"/>
        <w:w w:val="100"/>
        <w:sz w:val="20"/>
        <w:szCs w:val="20"/>
      </w:rPr>
    </w:lvl>
    <w:lvl w:ilvl="1" w:tplc="050AA268">
      <w:numFmt w:val="bullet"/>
      <w:lvlText w:val="•"/>
      <w:lvlJc w:val="left"/>
      <w:pPr>
        <w:ind w:left="1122" w:hanging="240"/>
      </w:pPr>
      <w:rPr>
        <w:rFonts w:hint="default"/>
      </w:rPr>
    </w:lvl>
    <w:lvl w:ilvl="2" w:tplc="FAA676C0">
      <w:numFmt w:val="bullet"/>
      <w:lvlText w:val="•"/>
      <w:lvlJc w:val="left"/>
      <w:pPr>
        <w:ind w:left="1985" w:hanging="240"/>
      </w:pPr>
      <w:rPr>
        <w:rFonts w:hint="default"/>
      </w:rPr>
    </w:lvl>
    <w:lvl w:ilvl="3" w:tplc="3604B2FE">
      <w:numFmt w:val="bullet"/>
      <w:lvlText w:val="•"/>
      <w:lvlJc w:val="left"/>
      <w:pPr>
        <w:ind w:left="2848" w:hanging="240"/>
      </w:pPr>
      <w:rPr>
        <w:rFonts w:hint="default"/>
      </w:rPr>
    </w:lvl>
    <w:lvl w:ilvl="4" w:tplc="3BDE07EA">
      <w:numFmt w:val="bullet"/>
      <w:lvlText w:val="•"/>
      <w:lvlJc w:val="left"/>
      <w:pPr>
        <w:ind w:left="3711" w:hanging="240"/>
      </w:pPr>
      <w:rPr>
        <w:rFonts w:hint="default"/>
      </w:rPr>
    </w:lvl>
    <w:lvl w:ilvl="5" w:tplc="1680A638">
      <w:numFmt w:val="bullet"/>
      <w:lvlText w:val="•"/>
      <w:lvlJc w:val="left"/>
      <w:pPr>
        <w:ind w:left="4574" w:hanging="240"/>
      </w:pPr>
      <w:rPr>
        <w:rFonts w:hint="default"/>
      </w:rPr>
    </w:lvl>
    <w:lvl w:ilvl="6" w:tplc="205A7870">
      <w:numFmt w:val="bullet"/>
      <w:lvlText w:val="•"/>
      <w:lvlJc w:val="left"/>
      <w:pPr>
        <w:ind w:left="5437" w:hanging="240"/>
      </w:pPr>
      <w:rPr>
        <w:rFonts w:hint="default"/>
      </w:rPr>
    </w:lvl>
    <w:lvl w:ilvl="7" w:tplc="FA043418">
      <w:numFmt w:val="bullet"/>
      <w:lvlText w:val="•"/>
      <w:lvlJc w:val="left"/>
      <w:pPr>
        <w:ind w:left="6300" w:hanging="240"/>
      </w:pPr>
      <w:rPr>
        <w:rFonts w:hint="default"/>
      </w:rPr>
    </w:lvl>
    <w:lvl w:ilvl="8" w:tplc="FBAEF374">
      <w:numFmt w:val="bullet"/>
      <w:lvlText w:val="•"/>
      <w:lvlJc w:val="left"/>
      <w:pPr>
        <w:ind w:left="7163" w:hanging="240"/>
      </w:pPr>
      <w:rPr>
        <w:rFonts w:hint="default"/>
      </w:rPr>
    </w:lvl>
  </w:abstractNum>
  <w:abstractNum w:abstractNumId="2" w15:restartNumberingAfterBreak="0">
    <w:nsid w:val="17D61EAF"/>
    <w:multiLevelType w:val="hybridMultilevel"/>
    <w:tmpl w:val="F178098C"/>
    <w:lvl w:ilvl="0" w:tplc="A6AA6D34">
      <w:numFmt w:val="bullet"/>
      <w:lvlText w:val="●"/>
      <w:lvlJc w:val="left"/>
      <w:pPr>
        <w:ind w:left="231" w:hanging="228"/>
      </w:pPr>
      <w:rPr>
        <w:rFonts w:ascii="Arial Narrow" w:eastAsia="Arial Narrow" w:hAnsi="Arial Narrow" w:cs="Arial Narrow" w:hint="default"/>
        <w:w w:val="100"/>
        <w:sz w:val="20"/>
        <w:szCs w:val="20"/>
      </w:rPr>
    </w:lvl>
    <w:lvl w:ilvl="1" w:tplc="D246474A">
      <w:numFmt w:val="bullet"/>
      <w:lvlText w:val="•"/>
      <w:lvlJc w:val="left"/>
      <w:pPr>
        <w:ind w:left="392" w:hanging="228"/>
      </w:pPr>
      <w:rPr>
        <w:rFonts w:hint="default"/>
      </w:rPr>
    </w:lvl>
    <w:lvl w:ilvl="2" w:tplc="65561722">
      <w:numFmt w:val="bullet"/>
      <w:lvlText w:val="•"/>
      <w:lvlJc w:val="left"/>
      <w:pPr>
        <w:ind w:left="545" w:hanging="228"/>
      </w:pPr>
      <w:rPr>
        <w:rFonts w:hint="default"/>
      </w:rPr>
    </w:lvl>
    <w:lvl w:ilvl="3" w:tplc="DDACC2A4">
      <w:numFmt w:val="bullet"/>
      <w:lvlText w:val="•"/>
      <w:lvlJc w:val="left"/>
      <w:pPr>
        <w:ind w:left="698" w:hanging="228"/>
      </w:pPr>
      <w:rPr>
        <w:rFonts w:hint="default"/>
      </w:rPr>
    </w:lvl>
    <w:lvl w:ilvl="4" w:tplc="86920674">
      <w:numFmt w:val="bullet"/>
      <w:lvlText w:val="•"/>
      <w:lvlJc w:val="left"/>
      <w:pPr>
        <w:ind w:left="851" w:hanging="228"/>
      </w:pPr>
      <w:rPr>
        <w:rFonts w:hint="default"/>
      </w:rPr>
    </w:lvl>
    <w:lvl w:ilvl="5" w:tplc="E696AD02">
      <w:numFmt w:val="bullet"/>
      <w:lvlText w:val="•"/>
      <w:lvlJc w:val="left"/>
      <w:pPr>
        <w:ind w:left="1003" w:hanging="228"/>
      </w:pPr>
      <w:rPr>
        <w:rFonts w:hint="default"/>
      </w:rPr>
    </w:lvl>
    <w:lvl w:ilvl="6" w:tplc="CF8A75D6">
      <w:numFmt w:val="bullet"/>
      <w:lvlText w:val="•"/>
      <w:lvlJc w:val="left"/>
      <w:pPr>
        <w:ind w:left="1156" w:hanging="228"/>
      </w:pPr>
      <w:rPr>
        <w:rFonts w:hint="default"/>
      </w:rPr>
    </w:lvl>
    <w:lvl w:ilvl="7" w:tplc="16F2AA28">
      <w:numFmt w:val="bullet"/>
      <w:lvlText w:val="•"/>
      <w:lvlJc w:val="left"/>
      <w:pPr>
        <w:ind w:left="1309" w:hanging="228"/>
      </w:pPr>
      <w:rPr>
        <w:rFonts w:hint="default"/>
      </w:rPr>
    </w:lvl>
    <w:lvl w:ilvl="8" w:tplc="2D14BA7C">
      <w:numFmt w:val="bullet"/>
      <w:lvlText w:val="•"/>
      <w:lvlJc w:val="left"/>
      <w:pPr>
        <w:ind w:left="1462" w:hanging="228"/>
      </w:pPr>
      <w:rPr>
        <w:rFonts w:hint="default"/>
      </w:rPr>
    </w:lvl>
  </w:abstractNum>
  <w:abstractNum w:abstractNumId="3" w15:restartNumberingAfterBreak="0">
    <w:nsid w:val="1BC05E53"/>
    <w:multiLevelType w:val="hybridMultilevel"/>
    <w:tmpl w:val="2BE69104"/>
    <w:lvl w:ilvl="0" w:tplc="1D8CDCC8">
      <w:numFmt w:val="bullet"/>
      <w:lvlText w:val=""/>
      <w:lvlJc w:val="left"/>
      <w:pPr>
        <w:ind w:left="257" w:hanging="240"/>
      </w:pPr>
      <w:rPr>
        <w:rFonts w:ascii="Symbol" w:eastAsia="Symbol" w:hAnsi="Symbol" w:cs="Symbol" w:hint="default"/>
        <w:w w:val="100"/>
        <w:sz w:val="20"/>
        <w:szCs w:val="20"/>
      </w:rPr>
    </w:lvl>
    <w:lvl w:ilvl="1" w:tplc="6D084534">
      <w:numFmt w:val="bullet"/>
      <w:lvlText w:val="•"/>
      <w:lvlJc w:val="left"/>
      <w:pPr>
        <w:ind w:left="659" w:hanging="240"/>
      </w:pPr>
      <w:rPr>
        <w:rFonts w:hint="default"/>
      </w:rPr>
    </w:lvl>
    <w:lvl w:ilvl="2" w:tplc="437672C4">
      <w:numFmt w:val="bullet"/>
      <w:lvlText w:val="•"/>
      <w:lvlJc w:val="left"/>
      <w:pPr>
        <w:ind w:left="1059" w:hanging="240"/>
      </w:pPr>
      <w:rPr>
        <w:rFonts w:hint="default"/>
      </w:rPr>
    </w:lvl>
    <w:lvl w:ilvl="3" w:tplc="25E07AC2">
      <w:numFmt w:val="bullet"/>
      <w:lvlText w:val="•"/>
      <w:lvlJc w:val="left"/>
      <w:pPr>
        <w:ind w:left="1459" w:hanging="240"/>
      </w:pPr>
      <w:rPr>
        <w:rFonts w:hint="default"/>
      </w:rPr>
    </w:lvl>
    <w:lvl w:ilvl="4" w:tplc="D4B816A4">
      <w:numFmt w:val="bullet"/>
      <w:lvlText w:val="•"/>
      <w:lvlJc w:val="left"/>
      <w:pPr>
        <w:ind w:left="1858" w:hanging="240"/>
      </w:pPr>
      <w:rPr>
        <w:rFonts w:hint="default"/>
      </w:rPr>
    </w:lvl>
    <w:lvl w:ilvl="5" w:tplc="FF202EF2">
      <w:numFmt w:val="bullet"/>
      <w:lvlText w:val="•"/>
      <w:lvlJc w:val="left"/>
      <w:pPr>
        <w:ind w:left="2258" w:hanging="240"/>
      </w:pPr>
      <w:rPr>
        <w:rFonts w:hint="default"/>
      </w:rPr>
    </w:lvl>
    <w:lvl w:ilvl="6" w:tplc="5596DB24">
      <w:numFmt w:val="bullet"/>
      <w:lvlText w:val="•"/>
      <w:lvlJc w:val="left"/>
      <w:pPr>
        <w:ind w:left="2658" w:hanging="240"/>
      </w:pPr>
      <w:rPr>
        <w:rFonts w:hint="default"/>
      </w:rPr>
    </w:lvl>
    <w:lvl w:ilvl="7" w:tplc="A8844940">
      <w:numFmt w:val="bullet"/>
      <w:lvlText w:val="•"/>
      <w:lvlJc w:val="left"/>
      <w:pPr>
        <w:ind w:left="3058" w:hanging="240"/>
      </w:pPr>
      <w:rPr>
        <w:rFonts w:hint="default"/>
      </w:rPr>
    </w:lvl>
    <w:lvl w:ilvl="8" w:tplc="8E48F488">
      <w:numFmt w:val="bullet"/>
      <w:lvlText w:val="•"/>
      <w:lvlJc w:val="left"/>
      <w:pPr>
        <w:ind w:left="3457" w:hanging="240"/>
      </w:pPr>
      <w:rPr>
        <w:rFonts w:hint="default"/>
      </w:rPr>
    </w:lvl>
  </w:abstractNum>
  <w:abstractNum w:abstractNumId="4" w15:restartNumberingAfterBreak="0">
    <w:nsid w:val="1E834BCB"/>
    <w:multiLevelType w:val="hybridMultilevel"/>
    <w:tmpl w:val="74B6FB9A"/>
    <w:lvl w:ilvl="0" w:tplc="F82A0C76">
      <w:numFmt w:val="bullet"/>
      <w:lvlText w:val="●"/>
      <w:lvlJc w:val="left"/>
      <w:pPr>
        <w:ind w:left="229" w:hanging="228"/>
      </w:pPr>
      <w:rPr>
        <w:rFonts w:ascii="Arial Narrow" w:eastAsia="Arial Narrow" w:hAnsi="Arial Narrow" w:cs="Arial Narrow" w:hint="default"/>
        <w:w w:val="100"/>
        <w:sz w:val="20"/>
        <w:szCs w:val="20"/>
      </w:rPr>
    </w:lvl>
    <w:lvl w:ilvl="1" w:tplc="5A60A73A">
      <w:numFmt w:val="bullet"/>
      <w:lvlText w:val="•"/>
      <w:lvlJc w:val="left"/>
      <w:pPr>
        <w:ind w:left="363" w:hanging="228"/>
      </w:pPr>
      <w:rPr>
        <w:rFonts w:hint="default"/>
      </w:rPr>
    </w:lvl>
    <w:lvl w:ilvl="2" w:tplc="F9CC91E8">
      <w:numFmt w:val="bullet"/>
      <w:lvlText w:val="•"/>
      <w:lvlJc w:val="left"/>
      <w:pPr>
        <w:ind w:left="507" w:hanging="228"/>
      </w:pPr>
      <w:rPr>
        <w:rFonts w:hint="default"/>
      </w:rPr>
    </w:lvl>
    <w:lvl w:ilvl="3" w:tplc="D5D84FF0">
      <w:numFmt w:val="bullet"/>
      <w:lvlText w:val="•"/>
      <w:lvlJc w:val="left"/>
      <w:pPr>
        <w:ind w:left="651" w:hanging="228"/>
      </w:pPr>
      <w:rPr>
        <w:rFonts w:hint="default"/>
      </w:rPr>
    </w:lvl>
    <w:lvl w:ilvl="4" w:tplc="3396732E">
      <w:numFmt w:val="bullet"/>
      <w:lvlText w:val="•"/>
      <w:lvlJc w:val="left"/>
      <w:pPr>
        <w:ind w:left="794" w:hanging="228"/>
      </w:pPr>
      <w:rPr>
        <w:rFonts w:hint="default"/>
      </w:rPr>
    </w:lvl>
    <w:lvl w:ilvl="5" w:tplc="3EAA5AE6">
      <w:numFmt w:val="bullet"/>
      <w:lvlText w:val="•"/>
      <w:lvlJc w:val="left"/>
      <w:pPr>
        <w:ind w:left="938" w:hanging="228"/>
      </w:pPr>
      <w:rPr>
        <w:rFonts w:hint="default"/>
      </w:rPr>
    </w:lvl>
    <w:lvl w:ilvl="6" w:tplc="8BCA24C6">
      <w:numFmt w:val="bullet"/>
      <w:lvlText w:val="•"/>
      <w:lvlJc w:val="left"/>
      <w:pPr>
        <w:ind w:left="1082" w:hanging="228"/>
      </w:pPr>
      <w:rPr>
        <w:rFonts w:hint="default"/>
      </w:rPr>
    </w:lvl>
    <w:lvl w:ilvl="7" w:tplc="1D769740">
      <w:numFmt w:val="bullet"/>
      <w:lvlText w:val="•"/>
      <w:lvlJc w:val="left"/>
      <w:pPr>
        <w:ind w:left="1226" w:hanging="228"/>
      </w:pPr>
      <w:rPr>
        <w:rFonts w:hint="default"/>
      </w:rPr>
    </w:lvl>
    <w:lvl w:ilvl="8" w:tplc="0ED43944">
      <w:numFmt w:val="bullet"/>
      <w:lvlText w:val="•"/>
      <w:lvlJc w:val="left"/>
      <w:pPr>
        <w:ind w:left="1369" w:hanging="228"/>
      </w:pPr>
      <w:rPr>
        <w:rFonts w:hint="default"/>
      </w:rPr>
    </w:lvl>
  </w:abstractNum>
  <w:abstractNum w:abstractNumId="5" w15:restartNumberingAfterBreak="0">
    <w:nsid w:val="20E82B17"/>
    <w:multiLevelType w:val="hybridMultilevel"/>
    <w:tmpl w:val="6622B828"/>
    <w:lvl w:ilvl="0" w:tplc="9E022580">
      <w:numFmt w:val="bullet"/>
      <w:lvlText w:val="●"/>
      <w:lvlJc w:val="left"/>
      <w:pPr>
        <w:ind w:left="213" w:hanging="222"/>
      </w:pPr>
      <w:rPr>
        <w:rFonts w:ascii="Arial Narrow" w:eastAsia="Arial Narrow" w:hAnsi="Arial Narrow" w:cs="Arial Narrow" w:hint="default"/>
        <w:w w:val="100"/>
        <w:sz w:val="20"/>
        <w:szCs w:val="20"/>
      </w:rPr>
    </w:lvl>
    <w:lvl w:ilvl="1" w:tplc="E7B83A3E">
      <w:numFmt w:val="bullet"/>
      <w:lvlText w:val="•"/>
      <w:lvlJc w:val="left"/>
      <w:pPr>
        <w:ind w:left="326" w:hanging="222"/>
      </w:pPr>
      <w:rPr>
        <w:rFonts w:hint="default"/>
      </w:rPr>
    </w:lvl>
    <w:lvl w:ilvl="2" w:tplc="CCD2093C">
      <w:numFmt w:val="bullet"/>
      <w:lvlText w:val="•"/>
      <w:lvlJc w:val="left"/>
      <w:pPr>
        <w:ind w:left="432" w:hanging="222"/>
      </w:pPr>
      <w:rPr>
        <w:rFonts w:hint="default"/>
      </w:rPr>
    </w:lvl>
    <w:lvl w:ilvl="3" w:tplc="B3322FE0">
      <w:numFmt w:val="bullet"/>
      <w:lvlText w:val="•"/>
      <w:lvlJc w:val="left"/>
      <w:pPr>
        <w:ind w:left="538" w:hanging="222"/>
      </w:pPr>
      <w:rPr>
        <w:rFonts w:hint="default"/>
      </w:rPr>
    </w:lvl>
    <w:lvl w:ilvl="4" w:tplc="1CA67F40">
      <w:numFmt w:val="bullet"/>
      <w:lvlText w:val="•"/>
      <w:lvlJc w:val="left"/>
      <w:pPr>
        <w:ind w:left="644" w:hanging="222"/>
      </w:pPr>
      <w:rPr>
        <w:rFonts w:hint="default"/>
      </w:rPr>
    </w:lvl>
    <w:lvl w:ilvl="5" w:tplc="41F6CB5A">
      <w:numFmt w:val="bullet"/>
      <w:lvlText w:val="•"/>
      <w:lvlJc w:val="left"/>
      <w:pPr>
        <w:ind w:left="750" w:hanging="222"/>
      </w:pPr>
      <w:rPr>
        <w:rFonts w:hint="default"/>
      </w:rPr>
    </w:lvl>
    <w:lvl w:ilvl="6" w:tplc="BF5A69AA">
      <w:numFmt w:val="bullet"/>
      <w:lvlText w:val="•"/>
      <w:lvlJc w:val="left"/>
      <w:pPr>
        <w:ind w:left="856" w:hanging="222"/>
      </w:pPr>
      <w:rPr>
        <w:rFonts w:hint="default"/>
      </w:rPr>
    </w:lvl>
    <w:lvl w:ilvl="7" w:tplc="365602EE">
      <w:numFmt w:val="bullet"/>
      <w:lvlText w:val="•"/>
      <w:lvlJc w:val="left"/>
      <w:pPr>
        <w:ind w:left="962" w:hanging="222"/>
      </w:pPr>
      <w:rPr>
        <w:rFonts w:hint="default"/>
      </w:rPr>
    </w:lvl>
    <w:lvl w:ilvl="8" w:tplc="E10E5108">
      <w:numFmt w:val="bullet"/>
      <w:lvlText w:val="•"/>
      <w:lvlJc w:val="left"/>
      <w:pPr>
        <w:ind w:left="1068" w:hanging="222"/>
      </w:pPr>
      <w:rPr>
        <w:rFonts w:hint="default"/>
      </w:rPr>
    </w:lvl>
  </w:abstractNum>
  <w:abstractNum w:abstractNumId="6" w15:restartNumberingAfterBreak="0">
    <w:nsid w:val="2460318D"/>
    <w:multiLevelType w:val="hybridMultilevel"/>
    <w:tmpl w:val="79F29CDC"/>
    <w:lvl w:ilvl="0" w:tplc="36664BC6">
      <w:numFmt w:val="bullet"/>
      <w:lvlText w:val="●"/>
      <w:lvlJc w:val="left"/>
      <w:pPr>
        <w:ind w:left="223" w:hanging="228"/>
      </w:pPr>
      <w:rPr>
        <w:rFonts w:ascii="Arial Narrow" w:eastAsia="Arial Narrow" w:hAnsi="Arial Narrow" w:cs="Arial Narrow" w:hint="default"/>
        <w:w w:val="100"/>
        <w:sz w:val="20"/>
        <w:szCs w:val="20"/>
      </w:rPr>
    </w:lvl>
    <w:lvl w:ilvl="1" w:tplc="6BEEE8E6">
      <w:numFmt w:val="bullet"/>
      <w:lvlText w:val="•"/>
      <w:lvlJc w:val="left"/>
      <w:pPr>
        <w:ind w:left="374" w:hanging="228"/>
      </w:pPr>
      <w:rPr>
        <w:rFonts w:hint="default"/>
      </w:rPr>
    </w:lvl>
    <w:lvl w:ilvl="2" w:tplc="5A9A208C">
      <w:numFmt w:val="bullet"/>
      <w:lvlText w:val="•"/>
      <w:lvlJc w:val="left"/>
      <w:pPr>
        <w:ind w:left="528" w:hanging="228"/>
      </w:pPr>
      <w:rPr>
        <w:rFonts w:hint="default"/>
      </w:rPr>
    </w:lvl>
    <w:lvl w:ilvl="3" w:tplc="072A360C">
      <w:numFmt w:val="bullet"/>
      <w:lvlText w:val="•"/>
      <w:lvlJc w:val="left"/>
      <w:pPr>
        <w:ind w:left="682" w:hanging="228"/>
      </w:pPr>
      <w:rPr>
        <w:rFonts w:hint="default"/>
      </w:rPr>
    </w:lvl>
    <w:lvl w:ilvl="4" w:tplc="BAE434B2">
      <w:numFmt w:val="bullet"/>
      <w:lvlText w:val="•"/>
      <w:lvlJc w:val="left"/>
      <w:pPr>
        <w:ind w:left="836" w:hanging="228"/>
      </w:pPr>
      <w:rPr>
        <w:rFonts w:hint="default"/>
      </w:rPr>
    </w:lvl>
    <w:lvl w:ilvl="5" w:tplc="EA86DCFC">
      <w:numFmt w:val="bullet"/>
      <w:lvlText w:val="•"/>
      <w:lvlJc w:val="left"/>
      <w:pPr>
        <w:ind w:left="990" w:hanging="228"/>
      </w:pPr>
      <w:rPr>
        <w:rFonts w:hint="default"/>
      </w:rPr>
    </w:lvl>
    <w:lvl w:ilvl="6" w:tplc="616A880A">
      <w:numFmt w:val="bullet"/>
      <w:lvlText w:val="•"/>
      <w:lvlJc w:val="left"/>
      <w:pPr>
        <w:ind w:left="1144" w:hanging="228"/>
      </w:pPr>
      <w:rPr>
        <w:rFonts w:hint="default"/>
      </w:rPr>
    </w:lvl>
    <w:lvl w:ilvl="7" w:tplc="6B481E0E">
      <w:numFmt w:val="bullet"/>
      <w:lvlText w:val="•"/>
      <w:lvlJc w:val="left"/>
      <w:pPr>
        <w:ind w:left="1298" w:hanging="228"/>
      </w:pPr>
      <w:rPr>
        <w:rFonts w:hint="default"/>
      </w:rPr>
    </w:lvl>
    <w:lvl w:ilvl="8" w:tplc="7610A82C">
      <w:numFmt w:val="bullet"/>
      <w:lvlText w:val="•"/>
      <w:lvlJc w:val="left"/>
      <w:pPr>
        <w:ind w:left="1453" w:hanging="228"/>
      </w:pPr>
      <w:rPr>
        <w:rFonts w:hint="default"/>
      </w:rPr>
    </w:lvl>
  </w:abstractNum>
  <w:abstractNum w:abstractNumId="7" w15:restartNumberingAfterBreak="0">
    <w:nsid w:val="27A17AAB"/>
    <w:multiLevelType w:val="hybridMultilevel"/>
    <w:tmpl w:val="84D8E640"/>
    <w:lvl w:ilvl="0" w:tplc="1BC6BF30">
      <w:numFmt w:val="bullet"/>
      <w:lvlText w:val="●"/>
      <w:lvlJc w:val="left"/>
      <w:pPr>
        <w:ind w:left="222" w:hanging="231"/>
      </w:pPr>
      <w:rPr>
        <w:rFonts w:ascii="Arial Narrow" w:eastAsia="Arial Narrow" w:hAnsi="Arial Narrow" w:cs="Arial Narrow" w:hint="default"/>
        <w:w w:val="100"/>
        <w:sz w:val="20"/>
        <w:szCs w:val="20"/>
      </w:rPr>
    </w:lvl>
    <w:lvl w:ilvl="1" w:tplc="42ECBFCA">
      <w:numFmt w:val="bullet"/>
      <w:lvlText w:val="•"/>
      <w:lvlJc w:val="left"/>
      <w:pPr>
        <w:ind w:left="494" w:hanging="231"/>
      </w:pPr>
      <w:rPr>
        <w:rFonts w:hint="default"/>
      </w:rPr>
    </w:lvl>
    <w:lvl w:ilvl="2" w:tplc="51BACFDE">
      <w:numFmt w:val="bullet"/>
      <w:lvlText w:val="•"/>
      <w:lvlJc w:val="left"/>
      <w:pPr>
        <w:ind w:left="769" w:hanging="231"/>
      </w:pPr>
      <w:rPr>
        <w:rFonts w:hint="default"/>
      </w:rPr>
    </w:lvl>
    <w:lvl w:ilvl="3" w:tplc="14E27D42">
      <w:numFmt w:val="bullet"/>
      <w:lvlText w:val="•"/>
      <w:lvlJc w:val="left"/>
      <w:pPr>
        <w:ind w:left="1044" w:hanging="231"/>
      </w:pPr>
      <w:rPr>
        <w:rFonts w:hint="default"/>
      </w:rPr>
    </w:lvl>
    <w:lvl w:ilvl="4" w:tplc="E60AB61A">
      <w:numFmt w:val="bullet"/>
      <w:lvlText w:val="•"/>
      <w:lvlJc w:val="left"/>
      <w:pPr>
        <w:ind w:left="1319" w:hanging="231"/>
      </w:pPr>
      <w:rPr>
        <w:rFonts w:hint="default"/>
      </w:rPr>
    </w:lvl>
    <w:lvl w:ilvl="5" w:tplc="84E853D4">
      <w:numFmt w:val="bullet"/>
      <w:lvlText w:val="•"/>
      <w:lvlJc w:val="left"/>
      <w:pPr>
        <w:ind w:left="1593" w:hanging="231"/>
      </w:pPr>
      <w:rPr>
        <w:rFonts w:hint="default"/>
      </w:rPr>
    </w:lvl>
    <w:lvl w:ilvl="6" w:tplc="78CCAC0E">
      <w:numFmt w:val="bullet"/>
      <w:lvlText w:val="•"/>
      <w:lvlJc w:val="left"/>
      <w:pPr>
        <w:ind w:left="1868" w:hanging="231"/>
      </w:pPr>
      <w:rPr>
        <w:rFonts w:hint="default"/>
      </w:rPr>
    </w:lvl>
    <w:lvl w:ilvl="7" w:tplc="3D626B40">
      <w:numFmt w:val="bullet"/>
      <w:lvlText w:val="•"/>
      <w:lvlJc w:val="left"/>
      <w:pPr>
        <w:ind w:left="2143" w:hanging="231"/>
      </w:pPr>
      <w:rPr>
        <w:rFonts w:hint="default"/>
      </w:rPr>
    </w:lvl>
    <w:lvl w:ilvl="8" w:tplc="F1F4DC68">
      <w:numFmt w:val="bullet"/>
      <w:lvlText w:val="•"/>
      <w:lvlJc w:val="left"/>
      <w:pPr>
        <w:ind w:left="2418" w:hanging="231"/>
      </w:pPr>
      <w:rPr>
        <w:rFonts w:hint="default"/>
      </w:rPr>
    </w:lvl>
  </w:abstractNum>
  <w:abstractNum w:abstractNumId="8" w15:restartNumberingAfterBreak="0">
    <w:nsid w:val="58D703D3"/>
    <w:multiLevelType w:val="hybridMultilevel"/>
    <w:tmpl w:val="B3044BF0"/>
    <w:lvl w:ilvl="0" w:tplc="309E76AE">
      <w:numFmt w:val="bullet"/>
      <w:lvlText w:val="●"/>
      <w:lvlJc w:val="left"/>
      <w:pPr>
        <w:ind w:left="865" w:hanging="231"/>
      </w:pPr>
      <w:rPr>
        <w:rFonts w:ascii="Arial Narrow" w:eastAsia="Arial Narrow" w:hAnsi="Arial Narrow" w:cs="Arial Narrow" w:hint="default"/>
        <w:w w:val="100"/>
        <w:sz w:val="20"/>
        <w:szCs w:val="20"/>
      </w:rPr>
    </w:lvl>
    <w:lvl w:ilvl="1" w:tplc="8A9869EC">
      <w:start w:val="1"/>
      <w:numFmt w:val="decimal"/>
      <w:lvlText w:val="%2."/>
      <w:lvlJc w:val="left"/>
      <w:pPr>
        <w:ind w:left="1244" w:hanging="360"/>
        <w:jc w:val="left"/>
      </w:pPr>
      <w:rPr>
        <w:rFonts w:ascii="Arial" w:eastAsia="Arial" w:hAnsi="Arial" w:cs="Arial" w:hint="default"/>
        <w:w w:val="100"/>
        <w:sz w:val="20"/>
        <w:szCs w:val="20"/>
      </w:rPr>
    </w:lvl>
    <w:lvl w:ilvl="2" w:tplc="21422912">
      <w:numFmt w:val="bullet"/>
      <w:lvlText w:val="•"/>
      <w:lvlJc w:val="left"/>
      <w:pPr>
        <w:ind w:left="2320" w:hanging="360"/>
      </w:pPr>
      <w:rPr>
        <w:rFonts w:hint="default"/>
      </w:rPr>
    </w:lvl>
    <w:lvl w:ilvl="3" w:tplc="01C8C332">
      <w:numFmt w:val="bullet"/>
      <w:lvlText w:val="•"/>
      <w:lvlJc w:val="left"/>
      <w:pPr>
        <w:ind w:left="3400" w:hanging="360"/>
      </w:pPr>
      <w:rPr>
        <w:rFonts w:hint="default"/>
      </w:rPr>
    </w:lvl>
    <w:lvl w:ilvl="4" w:tplc="D3FC0578">
      <w:numFmt w:val="bullet"/>
      <w:lvlText w:val="•"/>
      <w:lvlJc w:val="left"/>
      <w:pPr>
        <w:ind w:left="4480" w:hanging="360"/>
      </w:pPr>
      <w:rPr>
        <w:rFonts w:hint="default"/>
      </w:rPr>
    </w:lvl>
    <w:lvl w:ilvl="5" w:tplc="253CCA96">
      <w:numFmt w:val="bullet"/>
      <w:lvlText w:val="•"/>
      <w:lvlJc w:val="left"/>
      <w:pPr>
        <w:ind w:left="5560" w:hanging="360"/>
      </w:pPr>
      <w:rPr>
        <w:rFonts w:hint="default"/>
      </w:rPr>
    </w:lvl>
    <w:lvl w:ilvl="6" w:tplc="56DA3970">
      <w:numFmt w:val="bullet"/>
      <w:lvlText w:val="•"/>
      <w:lvlJc w:val="left"/>
      <w:pPr>
        <w:ind w:left="6640" w:hanging="360"/>
      </w:pPr>
      <w:rPr>
        <w:rFonts w:hint="default"/>
      </w:rPr>
    </w:lvl>
    <w:lvl w:ilvl="7" w:tplc="0A607356">
      <w:numFmt w:val="bullet"/>
      <w:lvlText w:val="•"/>
      <w:lvlJc w:val="left"/>
      <w:pPr>
        <w:ind w:left="7720" w:hanging="360"/>
      </w:pPr>
      <w:rPr>
        <w:rFonts w:hint="default"/>
      </w:rPr>
    </w:lvl>
    <w:lvl w:ilvl="8" w:tplc="2E20E09A">
      <w:numFmt w:val="bullet"/>
      <w:lvlText w:val="•"/>
      <w:lvlJc w:val="left"/>
      <w:pPr>
        <w:ind w:left="8800" w:hanging="360"/>
      </w:pPr>
      <w:rPr>
        <w:rFonts w:hint="default"/>
      </w:rPr>
    </w:lvl>
  </w:abstractNum>
  <w:abstractNum w:abstractNumId="9" w15:restartNumberingAfterBreak="0">
    <w:nsid w:val="67770263"/>
    <w:multiLevelType w:val="hybridMultilevel"/>
    <w:tmpl w:val="4D3089B8"/>
    <w:lvl w:ilvl="0" w:tplc="1ABC24FE">
      <w:numFmt w:val="bullet"/>
      <w:lvlText w:val="●"/>
      <w:lvlJc w:val="left"/>
      <w:pPr>
        <w:ind w:left="260" w:hanging="224"/>
      </w:pPr>
      <w:rPr>
        <w:rFonts w:ascii="Arial Narrow" w:eastAsia="Arial Narrow" w:hAnsi="Arial Narrow" w:cs="Arial Narrow" w:hint="default"/>
        <w:w w:val="100"/>
        <w:sz w:val="20"/>
        <w:szCs w:val="20"/>
      </w:rPr>
    </w:lvl>
    <w:lvl w:ilvl="1" w:tplc="7326F6D8">
      <w:numFmt w:val="bullet"/>
      <w:lvlText w:val="•"/>
      <w:lvlJc w:val="left"/>
      <w:pPr>
        <w:ind w:left="362" w:hanging="224"/>
      </w:pPr>
      <w:rPr>
        <w:rFonts w:hint="default"/>
      </w:rPr>
    </w:lvl>
    <w:lvl w:ilvl="2" w:tplc="77EE4D46">
      <w:numFmt w:val="bullet"/>
      <w:lvlText w:val="•"/>
      <w:lvlJc w:val="left"/>
      <w:pPr>
        <w:ind w:left="465" w:hanging="224"/>
      </w:pPr>
      <w:rPr>
        <w:rFonts w:hint="default"/>
      </w:rPr>
    </w:lvl>
    <w:lvl w:ilvl="3" w:tplc="C9B0E3D0">
      <w:numFmt w:val="bullet"/>
      <w:lvlText w:val="•"/>
      <w:lvlJc w:val="left"/>
      <w:pPr>
        <w:ind w:left="568" w:hanging="224"/>
      </w:pPr>
      <w:rPr>
        <w:rFonts w:hint="default"/>
      </w:rPr>
    </w:lvl>
    <w:lvl w:ilvl="4" w:tplc="5A04E5CA">
      <w:numFmt w:val="bullet"/>
      <w:lvlText w:val="•"/>
      <w:lvlJc w:val="left"/>
      <w:pPr>
        <w:ind w:left="670" w:hanging="224"/>
      </w:pPr>
      <w:rPr>
        <w:rFonts w:hint="default"/>
      </w:rPr>
    </w:lvl>
    <w:lvl w:ilvl="5" w:tplc="F3B63592">
      <w:numFmt w:val="bullet"/>
      <w:lvlText w:val="•"/>
      <w:lvlJc w:val="left"/>
      <w:pPr>
        <w:ind w:left="773" w:hanging="224"/>
      </w:pPr>
      <w:rPr>
        <w:rFonts w:hint="default"/>
      </w:rPr>
    </w:lvl>
    <w:lvl w:ilvl="6" w:tplc="92F43BE2">
      <w:numFmt w:val="bullet"/>
      <w:lvlText w:val="•"/>
      <w:lvlJc w:val="left"/>
      <w:pPr>
        <w:ind w:left="876" w:hanging="224"/>
      </w:pPr>
      <w:rPr>
        <w:rFonts w:hint="default"/>
      </w:rPr>
    </w:lvl>
    <w:lvl w:ilvl="7" w:tplc="C900A40A">
      <w:numFmt w:val="bullet"/>
      <w:lvlText w:val="•"/>
      <w:lvlJc w:val="left"/>
      <w:pPr>
        <w:ind w:left="978" w:hanging="224"/>
      </w:pPr>
      <w:rPr>
        <w:rFonts w:hint="default"/>
      </w:rPr>
    </w:lvl>
    <w:lvl w:ilvl="8" w:tplc="93628728">
      <w:numFmt w:val="bullet"/>
      <w:lvlText w:val="•"/>
      <w:lvlJc w:val="left"/>
      <w:pPr>
        <w:ind w:left="1081" w:hanging="224"/>
      </w:pPr>
      <w:rPr>
        <w:rFonts w:hint="default"/>
      </w:rPr>
    </w:lvl>
  </w:abstractNum>
  <w:abstractNum w:abstractNumId="10" w15:restartNumberingAfterBreak="0">
    <w:nsid w:val="7D6E3060"/>
    <w:multiLevelType w:val="hybridMultilevel"/>
    <w:tmpl w:val="56160276"/>
    <w:lvl w:ilvl="0" w:tplc="62AE3C3C">
      <w:numFmt w:val="bullet"/>
      <w:lvlText w:val="●"/>
      <w:lvlJc w:val="left"/>
      <w:pPr>
        <w:ind w:left="227" w:hanging="221"/>
      </w:pPr>
      <w:rPr>
        <w:rFonts w:ascii="Arial Narrow" w:eastAsia="Arial Narrow" w:hAnsi="Arial Narrow" w:cs="Arial Narrow" w:hint="default"/>
        <w:w w:val="100"/>
        <w:sz w:val="20"/>
        <w:szCs w:val="20"/>
      </w:rPr>
    </w:lvl>
    <w:lvl w:ilvl="1" w:tplc="38C42176">
      <w:numFmt w:val="bullet"/>
      <w:lvlText w:val="•"/>
      <w:lvlJc w:val="left"/>
      <w:pPr>
        <w:ind w:left="324" w:hanging="221"/>
      </w:pPr>
      <w:rPr>
        <w:rFonts w:hint="default"/>
      </w:rPr>
    </w:lvl>
    <w:lvl w:ilvl="2" w:tplc="15580DC6">
      <w:numFmt w:val="bullet"/>
      <w:lvlText w:val="•"/>
      <w:lvlJc w:val="left"/>
      <w:pPr>
        <w:ind w:left="427" w:hanging="221"/>
      </w:pPr>
      <w:rPr>
        <w:rFonts w:hint="default"/>
      </w:rPr>
    </w:lvl>
    <w:lvl w:ilvl="3" w:tplc="D9B0D84E">
      <w:numFmt w:val="bullet"/>
      <w:lvlText w:val="•"/>
      <w:lvlJc w:val="left"/>
      <w:pPr>
        <w:ind w:left="531" w:hanging="221"/>
      </w:pPr>
      <w:rPr>
        <w:rFonts w:hint="default"/>
      </w:rPr>
    </w:lvl>
    <w:lvl w:ilvl="4" w:tplc="A532FB9C">
      <w:numFmt w:val="bullet"/>
      <w:lvlText w:val="•"/>
      <w:lvlJc w:val="left"/>
      <w:pPr>
        <w:ind w:left="635" w:hanging="221"/>
      </w:pPr>
      <w:rPr>
        <w:rFonts w:hint="default"/>
      </w:rPr>
    </w:lvl>
    <w:lvl w:ilvl="5" w:tplc="2BE4557E">
      <w:numFmt w:val="bullet"/>
      <w:lvlText w:val="•"/>
      <w:lvlJc w:val="left"/>
      <w:pPr>
        <w:ind w:left="739" w:hanging="221"/>
      </w:pPr>
      <w:rPr>
        <w:rFonts w:hint="default"/>
      </w:rPr>
    </w:lvl>
    <w:lvl w:ilvl="6" w:tplc="5ED0E52C">
      <w:numFmt w:val="bullet"/>
      <w:lvlText w:val="•"/>
      <w:lvlJc w:val="left"/>
      <w:pPr>
        <w:ind w:left="843" w:hanging="221"/>
      </w:pPr>
      <w:rPr>
        <w:rFonts w:hint="default"/>
      </w:rPr>
    </w:lvl>
    <w:lvl w:ilvl="7" w:tplc="6674D43C">
      <w:numFmt w:val="bullet"/>
      <w:lvlText w:val="•"/>
      <w:lvlJc w:val="left"/>
      <w:pPr>
        <w:ind w:left="947" w:hanging="221"/>
      </w:pPr>
      <w:rPr>
        <w:rFonts w:hint="default"/>
      </w:rPr>
    </w:lvl>
    <w:lvl w:ilvl="8" w:tplc="9C54BF20">
      <w:numFmt w:val="bullet"/>
      <w:lvlText w:val="•"/>
      <w:lvlJc w:val="left"/>
      <w:pPr>
        <w:ind w:left="1051" w:hanging="221"/>
      </w:pPr>
      <w:rPr>
        <w:rFonts w:hint="default"/>
      </w:rPr>
    </w:lvl>
  </w:abstractNum>
  <w:num w:numId="1">
    <w:abstractNumId w:val="1"/>
  </w:num>
  <w:num w:numId="2">
    <w:abstractNumId w:val="0"/>
  </w:num>
  <w:num w:numId="3">
    <w:abstractNumId w:val="7"/>
  </w:num>
  <w:num w:numId="4">
    <w:abstractNumId w:val="9"/>
  </w:num>
  <w:num w:numId="5">
    <w:abstractNumId w:val="1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E3F768D-E655-4B9B-BC64-CA5FFE15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Arial" w:eastAsia="Arial" w:hAnsi="Arial" w:cs="Arial"/>
    </w:rPr>
  </w:style>
  <w:style w:type="paragraph" w:styleId="BalloonText">
    <w:name w:val="Balloon Text"/>
    <w:basedOn w:val="Normal"/>
    <w:link w:val="BalloonTextChar"/>
    <w:uiPriority w:val="99"/>
    <w:semiHidden/>
    <w:unhideWhenUsed/>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Timberlake</dc:creator>
  <cp:lastModifiedBy>Jacqueline Pfister</cp:lastModifiedBy>
  <cp:revision>12</cp:revision>
  <dcterms:created xsi:type="dcterms:W3CDTF">2019-06-22T10:05:00Z</dcterms:created>
  <dcterms:modified xsi:type="dcterms:W3CDTF">2019-06-28T19:58:00Z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2019-06-22T00:00:00Z</vt:filetime>
  </property>
</Properties>
</file>